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DD1EC6" w14:textId="6FC26CEE" w:rsidR="00D87CF1" w:rsidRDefault="00E25365">
      <w:pPr>
        <w:pStyle w:val="a0"/>
        <w:tabs>
          <w:tab w:val="right" w:pos="9639"/>
        </w:tabs>
        <w:spacing w:after="0"/>
        <w:rPr>
          <w:bCs/>
          <w:i/>
          <w:sz w:val="32"/>
          <w:lang w:eastAsia="zh-CN"/>
        </w:rPr>
      </w:pPr>
      <w:r>
        <w:rPr>
          <w:sz w:val="24"/>
          <w:lang w:eastAsia="zh-CN"/>
        </w:rPr>
        <w:t>3GPP T</w:t>
      </w:r>
      <w:bookmarkStart w:id="0" w:name="_Ref452454252"/>
      <w:bookmarkEnd w:id="0"/>
      <w:r>
        <w:rPr>
          <w:sz w:val="24"/>
          <w:lang w:eastAsia="zh-CN"/>
        </w:rPr>
        <w:t>SG RAN WG2 Meeting #123bis</w:t>
      </w:r>
      <w:r>
        <w:rPr>
          <w:sz w:val="24"/>
          <w:lang w:eastAsia="zh-CN"/>
        </w:rPr>
        <w:tab/>
        <w:t xml:space="preserve">                </w:t>
      </w:r>
      <w:r>
        <w:rPr>
          <w:bCs/>
          <w:sz w:val="24"/>
        </w:rPr>
        <w:t xml:space="preserve">                                    R2-23</w:t>
      </w:r>
      <w:r w:rsidR="00E86F2B">
        <w:rPr>
          <w:bCs/>
          <w:sz w:val="24"/>
        </w:rPr>
        <w:t>10514</w:t>
      </w:r>
    </w:p>
    <w:p w14:paraId="3EF2810C" w14:textId="77777777" w:rsidR="00D87CF1" w:rsidRDefault="00E25365">
      <w:pPr>
        <w:pStyle w:val="CRCoverPage"/>
        <w:outlineLvl w:val="0"/>
        <w:rPr>
          <w:b/>
          <w:sz w:val="24"/>
        </w:rPr>
      </w:pPr>
      <w:r>
        <w:rPr>
          <w:b/>
          <w:sz w:val="24"/>
        </w:rPr>
        <w:t>Xiamen, China, 9 – 13 October 2023</w:t>
      </w:r>
    </w:p>
    <w:p w14:paraId="784D9195" w14:textId="77777777" w:rsidR="00D87CF1" w:rsidRDefault="00D87CF1">
      <w:pPr>
        <w:pStyle w:val="a0"/>
        <w:rPr>
          <w:bCs/>
          <w:sz w:val="24"/>
          <w:lang w:val="en-GB" w:eastAsia="ja-JP"/>
        </w:rPr>
      </w:pPr>
    </w:p>
    <w:p w14:paraId="52D6F45E" w14:textId="77777777" w:rsidR="00D87CF1" w:rsidRDefault="00E25365">
      <w:pPr>
        <w:pStyle w:val="CRCoverPage"/>
        <w:rPr>
          <w:rFonts w:eastAsia="宋体"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Pr>
          <w:rFonts w:cs="Arial"/>
          <w:bCs/>
          <w:sz w:val="24"/>
          <w:lang w:val="en-US"/>
        </w:rPr>
        <w:t>7.14.2</w:t>
      </w:r>
    </w:p>
    <w:p w14:paraId="1B69A214" w14:textId="77777777" w:rsidR="00D87CF1" w:rsidRDefault="00E25365">
      <w:pPr>
        <w:tabs>
          <w:tab w:val="left" w:pos="720"/>
          <w:tab w:val="left" w:pos="1440"/>
          <w:tab w:val="left" w:pos="2160"/>
          <w:tab w:val="left" w:pos="2880"/>
          <w:tab w:val="left" w:pos="3600"/>
          <w:tab w:val="left" w:pos="4320"/>
          <w:tab w:val="left" w:pos="5040"/>
          <w:tab w:val="left" w:pos="5760"/>
          <w:tab w:val="left" w:pos="7446"/>
        </w:tabs>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Huawei, HiSilicon</w:t>
      </w:r>
    </w:p>
    <w:p w14:paraId="3E7B8A45" w14:textId="26172548" w:rsidR="00D87CF1" w:rsidRDefault="00E25365">
      <w:pPr>
        <w:tabs>
          <w:tab w:val="left" w:pos="1985"/>
        </w:tabs>
        <w:ind w:left="2880" w:hanging="2880"/>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bookmarkStart w:id="1" w:name="_Hlk47182569"/>
      <w:r>
        <w:rPr>
          <w:rFonts w:ascii="Arial" w:hAnsi="Arial" w:cs="Arial"/>
          <w:bCs/>
          <w:sz w:val="24"/>
          <w:lang w:eastAsia="zh-CN"/>
        </w:rPr>
        <w:t>Discussion on QoE measurements in RRC_IDLE/INACTIVE</w:t>
      </w:r>
    </w:p>
    <w:bookmarkEnd w:id="1"/>
    <w:p w14:paraId="24744AF7" w14:textId="77777777" w:rsidR="00D87CF1" w:rsidRDefault="00E25365">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1C6CADAA" w14:textId="77777777" w:rsidR="00D87CF1" w:rsidRDefault="00E25365">
      <w:pPr>
        <w:pStyle w:val="1"/>
      </w:pPr>
      <w:r>
        <w:t>Introduction</w:t>
      </w:r>
      <w:bookmarkStart w:id="2" w:name="Proposal_Pattern_Length"/>
    </w:p>
    <w:p w14:paraId="104F149F" w14:textId="77777777" w:rsidR="00D87CF1" w:rsidRDefault="00E25365">
      <w:pPr>
        <w:spacing w:after="0"/>
        <w:rPr>
          <w:lang w:eastAsia="zh-CN"/>
        </w:rPr>
      </w:pPr>
      <w:r>
        <w:rPr>
          <w:lang w:eastAsia="zh-CN"/>
        </w:rPr>
        <w:t xml:space="preserve">One of the objectives for QoE enhancements is to specify a support for QoE measurements in RRC_IDLE and RRC_INACTIVE states for MBS Broadcast services. </w:t>
      </w:r>
      <w:r>
        <w:rPr>
          <w:rFonts w:hint="eastAsia"/>
          <w:lang w:eastAsia="zh-CN"/>
        </w:rPr>
        <w:t>B</w:t>
      </w:r>
      <w:r>
        <w:rPr>
          <w:lang w:eastAsia="zh-CN"/>
        </w:rPr>
        <w:t>ased on RAN2 and RAN3 progress made in previous meetings, in the subsequent sections, we provide our views on the issues related to QoE collection for MBS that remain to be solved which include:</w:t>
      </w:r>
    </w:p>
    <w:p w14:paraId="44D6E4A3" w14:textId="77777777" w:rsidR="00D87CF1" w:rsidRDefault="00E25365">
      <w:pPr>
        <w:pStyle w:val="af7"/>
        <w:numPr>
          <w:ilvl w:val="0"/>
          <w:numId w:val="11"/>
        </w:numPr>
        <w:spacing w:after="0"/>
        <w:rPr>
          <w:lang w:val="en-US"/>
        </w:rPr>
      </w:pPr>
      <w:r>
        <w:rPr>
          <w:lang w:val="en-US"/>
        </w:rPr>
        <w:t>whether MBS is treated as a QoE service type or not</w:t>
      </w:r>
    </w:p>
    <w:p w14:paraId="030E28FF" w14:textId="6189FF55" w:rsidR="00D87CF1" w:rsidRDefault="00E25365">
      <w:pPr>
        <w:pStyle w:val="af7"/>
        <w:numPr>
          <w:ilvl w:val="0"/>
          <w:numId w:val="11"/>
        </w:numPr>
        <w:spacing w:after="0"/>
        <w:rPr>
          <w:lang w:val="en-US"/>
        </w:rPr>
      </w:pPr>
      <w:r>
        <w:rPr>
          <w:lang w:val="en-US"/>
        </w:rPr>
        <w:t>whether the QoE configuration details are stored at the UE or at the network</w:t>
      </w:r>
      <w:r>
        <w:rPr>
          <w:lang w:val="pl-PL"/>
        </w:rPr>
        <w:t xml:space="preserve"> when the UE moves to RRC_IDLE</w:t>
      </w:r>
    </w:p>
    <w:p w14:paraId="514761B4" w14:textId="06154629" w:rsidR="00D87CF1" w:rsidRDefault="00E25365">
      <w:pPr>
        <w:pStyle w:val="af7"/>
        <w:numPr>
          <w:ilvl w:val="0"/>
          <w:numId w:val="11"/>
        </w:numPr>
        <w:spacing w:after="0"/>
        <w:rPr>
          <w:lang w:val="en-US"/>
        </w:rPr>
      </w:pPr>
      <w:r>
        <w:rPr>
          <w:lang w:val="pl-PL"/>
        </w:rPr>
        <w:t>QoE reports buffer management while the UE is in RRC_IDLE/INACTIVE</w:t>
      </w:r>
    </w:p>
    <w:p w14:paraId="3A7C1088" w14:textId="77777777" w:rsidR="00D87CF1" w:rsidRDefault="00D87CF1">
      <w:pPr>
        <w:spacing w:after="0"/>
      </w:pPr>
    </w:p>
    <w:p w14:paraId="44930F97" w14:textId="77777777" w:rsidR="00D87CF1" w:rsidRDefault="00E25365">
      <w:pPr>
        <w:spacing w:after="0"/>
      </w:pPr>
      <w:r>
        <w:t>Area scope handling for MBS QoE is handled in our companion paper in [1].</w:t>
      </w:r>
    </w:p>
    <w:p w14:paraId="58C9FA0E" w14:textId="77777777" w:rsidR="00D87CF1" w:rsidRDefault="00E25365">
      <w:pPr>
        <w:pStyle w:val="1"/>
      </w:pPr>
      <w:bookmarkStart w:id="3" w:name="_Toc462960524"/>
      <w:bookmarkStart w:id="4" w:name="_Toc462880706"/>
      <w:bookmarkStart w:id="5" w:name="_Toc463066102"/>
      <w:bookmarkStart w:id="6" w:name="_Toc462957202"/>
      <w:r>
        <w:t>Discussion</w:t>
      </w:r>
    </w:p>
    <w:p w14:paraId="578AE1FF" w14:textId="77777777" w:rsidR="00D87CF1" w:rsidRDefault="00E25365">
      <w:pPr>
        <w:pStyle w:val="2"/>
        <w:ind w:left="567"/>
      </w:pPr>
      <w:bookmarkStart w:id="7" w:name="_Hlk47445522"/>
      <w:bookmarkEnd w:id="3"/>
      <w:bookmarkEnd w:id="4"/>
      <w:bookmarkEnd w:id="5"/>
      <w:bookmarkEnd w:id="6"/>
      <w:r>
        <w:t>MBS as a service type or not</w:t>
      </w:r>
    </w:p>
    <w:p w14:paraId="060CD798" w14:textId="77777777" w:rsidR="00D87CF1" w:rsidRDefault="00E25365">
      <w:pPr>
        <w:rPr>
          <w:lang w:val="en-GB" w:eastAsia="zh-CN"/>
        </w:rPr>
      </w:pPr>
      <w:r>
        <w:rPr>
          <w:lang w:val="en-GB" w:eastAsia="zh-CN"/>
        </w:rPr>
        <w:t>In the reply LS from SA4 to RAN3 in [2], SA4 recommends to consider MBS as a communication service which can be used to deliver the application services, e.g. DASH streaming, VR streaming. The final decision will have to be made by RAN3, but we believe there is no reason for RAN3 to deviate from SA4 recommendation.</w:t>
      </w:r>
    </w:p>
    <w:p w14:paraId="35B7A189" w14:textId="77777777" w:rsidR="00D87CF1" w:rsidRDefault="00E25365">
      <w:pPr>
        <w:rPr>
          <w:b/>
          <w:lang w:val="en-GB" w:eastAsia="zh-CN"/>
        </w:rPr>
      </w:pPr>
      <w:r>
        <w:rPr>
          <w:b/>
          <w:lang w:val="en-GB" w:eastAsia="zh-CN"/>
        </w:rPr>
        <w:t>Observation 1: SA4 recommends to consider MBS as a communication service which can be used to deliver the application services, e.g. DASH streaming, VR streaming.</w:t>
      </w:r>
    </w:p>
    <w:p w14:paraId="60BCCAE7" w14:textId="7931440B" w:rsidR="00D87CF1" w:rsidRDefault="00E25365">
      <w:pPr>
        <w:rPr>
          <w:lang w:val="en-GB" w:eastAsia="zh-CN"/>
        </w:rPr>
      </w:pPr>
      <w:r>
        <w:rPr>
          <w:lang w:val="en-GB" w:eastAsia="zh-CN"/>
        </w:rPr>
        <w:t>From RAN2 point of view this decision has an impact on UE capabilities design in particular, as well as on some descriptions in various specifications, e.g. stage-2. RAN2 should refrain from referring to “MBS services” when speaking of QoE, but rather refer to QoE configurations/measurements applicable to RRC_IDLE/INACTIVE state.</w:t>
      </w:r>
    </w:p>
    <w:p w14:paraId="0A598E04" w14:textId="20661D0E" w:rsidR="00D87CF1" w:rsidRDefault="00E25365">
      <w:pPr>
        <w:rPr>
          <w:b/>
          <w:lang w:val="en-GB" w:eastAsia="zh-CN"/>
        </w:rPr>
      </w:pPr>
      <w:r>
        <w:rPr>
          <w:b/>
          <w:lang w:val="en-GB" w:eastAsia="zh-CN"/>
        </w:rPr>
        <w:t>Proposal 1: RAN2 should refrain from referring to “MBS services” when speaking of QoE in RAN2 specifications. Instead RAN2 should refer to QoE configurations/measurements “applicable to RRC_IDLE/INACTIVE states”.</w:t>
      </w:r>
    </w:p>
    <w:p w14:paraId="28A9DF09" w14:textId="77777777" w:rsidR="00D87CF1" w:rsidRDefault="00E25365">
      <w:pPr>
        <w:pStyle w:val="2"/>
        <w:ind w:left="567"/>
      </w:pPr>
      <w:r>
        <w:t>Storing of QoE configuration parameters</w:t>
      </w:r>
    </w:p>
    <w:p w14:paraId="17DE1CDC" w14:textId="0875598A" w:rsidR="00D87CF1" w:rsidRDefault="00E25365">
      <w:pPr>
        <w:spacing w:after="0"/>
        <w:rPr>
          <w:lang w:val="en-GB" w:eastAsia="zh-CN"/>
        </w:rPr>
      </w:pPr>
      <w:r>
        <w:rPr>
          <w:lang w:val="en-GB" w:eastAsia="zh-CN"/>
        </w:rPr>
        <w:t xml:space="preserve">Another important issue which is pending a final decision in RAN3, is whether the QoE configuration details are stored at the UE or in the CN when the UE is moved to RRC_IDLE state. RAN3 sent an LS in [3] to RAN2 and SA2 on this topic where RAN2 is requested the following: </w:t>
      </w:r>
    </w:p>
    <w:p w14:paraId="3F05ED6D" w14:textId="77777777" w:rsidR="00D87CF1" w:rsidRDefault="00E25365">
      <w:pPr>
        <w:rPr>
          <w:lang w:val="en-GB" w:eastAsia="zh-CN"/>
        </w:rPr>
      </w:pPr>
      <w:r>
        <w:rPr>
          <w:lang w:val="en-GB" w:eastAsia="zh-CN"/>
        </w:rPr>
        <w:lastRenderedPageBreak/>
        <w:t>“RAN3 respectfully asks RAN2 to inform RAN3 whether there are any technical issues with storing and retrieval of the above listed QoE measurement configuration information at UE, and to discuss how to ensure that the gNB serving the UE upon transition from the RRC_IDLE to the RRC_CONNECTED state, is aware of whether there are ongoing QoE measurements for MBS.”</w:t>
      </w:r>
    </w:p>
    <w:p w14:paraId="61724FB4" w14:textId="77777777" w:rsidR="00D87CF1" w:rsidRDefault="00E25365">
      <w:pPr>
        <w:spacing w:after="0"/>
        <w:rPr>
          <w:lang w:val="en-GB" w:eastAsia="zh-CN"/>
        </w:rPr>
      </w:pPr>
      <w:r>
        <w:rPr>
          <w:lang w:val="en-GB" w:eastAsia="zh-CN"/>
        </w:rPr>
        <w:t>The following information is supposed to be stored at the UE, as per RAN3 agreements:</w:t>
      </w:r>
    </w:p>
    <w:p w14:paraId="796895D0" w14:textId="77777777" w:rsidR="00D87CF1" w:rsidRDefault="00E25365">
      <w:pPr>
        <w:pStyle w:val="af7"/>
        <w:numPr>
          <w:ilvl w:val="0"/>
          <w:numId w:val="13"/>
        </w:numPr>
        <w:rPr>
          <w:lang w:val="en-GB"/>
        </w:rPr>
      </w:pPr>
      <w:r>
        <w:rPr>
          <w:lang w:val="en-GB"/>
        </w:rPr>
        <w:t>QoE reference.</w:t>
      </w:r>
    </w:p>
    <w:p w14:paraId="3C483C35" w14:textId="77777777" w:rsidR="00D87CF1" w:rsidRDefault="00E25365">
      <w:pPr>
        <w:pStyle w:val="af7"/>
        <w:numPr>
          <w:ilvl w:val="0"/>
          <w:numId w:val="13"/>
        </w:numPr>
        <w:rPr>
          <w:lang w:val="en-GB"/>
        </w:rPr>
      </w:pPr>
      <w:r>
        <w:rPr>
          <w:lang w:val="en-GB"/>
        </w:rPr>
        <w:t>The IP address or ID of the Measurement Collection Entity.</w:t>
      </w:r>
    </w:p>
    <w:p w14:paraId="3A3A899B" w14:textId="77777777" w:rsidR="00D87CF1" w:rsidRDefault="00E25365">
      <w:pPr>
        <w:pStyle w:val="af7"/>
        <w:numPr>
          <w:ilvl w:val="0"/>
          <w:numId w:val="13"/>
        </w:numPr>
        <w:rPr>
          <w:lang w:val="en-GB"/>
        </w:rPr>
      </w:pPr>
      <w:r>
        <w:rPr>
          <w:lang w:val="en-GB"/>
        </w:rPr>
        <w:t>The measConfigAppLayerID.</w:t>
      </w:r>
    </w:p>
    <w:p w14:paraId="72BDDCAB" w14:textId="77777777" w:rsidR="00D87CF1" w:rsidRDefault="00E25365">
      <w:pPr>
        <w:pStyle w:val="af7"/>
        <w:numPr>
          <w:ilvl w:val="0"/>
          <w:numId w:val="13"/>
        </w:numPr>
        <w:rPr>
          <w:lang w:val="en-GB"/>
        </w:rPr>
      </w:pPr>
      <w:r>
        <w:rPr>
          <w:lang w:val="en-GB"/>
        </w:rPr>
        <w:t>Service type.</w:t>
      </w:r>
    </w:p>
    <w:p w14:paraId="78C77265" w14:textId="77777777" w:rsidR="00D87CF1" w:rsidRDefault="00E25365">
      <w:pPr>
        <w:pStyle w:val="af7"/>
        <w:numPr>
          <w:ilvl w:val="0"/>
          <w:numId w:val="13"/>
        </w:numPr>
        <w:rPr>
          <w:lang w:val="en-GB"/>
        </w:rPr>
      </w:pPr>
      <w:r>
        <w:rPr>
          <w:lang w:val="en-GB"/>
        </w:rPr>
        <w:t>QoE measurement type (s-based or m-based measurement) for MBS broadcast service.</w:t>
      </w:r>
    </w:p>
    <w:p w14:paraId="167C8AA6" w14:textId="77777777" w:rsidR="00D87CF1" w:rsidRDefault="00E25365">
      <w:pPr>
        <w:pStyle w:val="af7"/>
        <w:numPr>
          <w:ilvl w:val="0"/>
          <w:numId w:val="13"/>
        </w:numPr>
        <w:rPr>
          <w:lang w:val="en-GB"/>
        </w:rPr>
      </w:pPr>
      <w:r>
        <w:rPr>
          <w:lang w:val="en-GB"/>
        </w:rPr>
        <w:t>(Working Assumption): available RAN visible QoE metrics.</w:t>
      </w:r>
    </w:p>
    <w:p w14:paraId="42DFC2D1" w14:textId="77777777" w:rsidR="00D87CF1" w:rsidRDefault="00E25365">
      <w:pPr>
        <w:pStyle w:val="af7"/>
        <w:numPr>
          <w:ilvl w:val="0"/>
          <w:numId w:val="13"/>
        </w:numPr>
        <w:rPr>
          <w:lang w:val="en-GB"/>
        </w:rPr>
      </w:pPr>
      <w:r>
        <w:rPr>
          <w:lang w:val="en-GB"/>
        </w:rPr>
        <w:t>Additional information to be stored is FFS.</w:t>
      </w:r>
    </w:p>
    <w:p w14:paraId="1D41B4D4" w14:textId="0B5CDE12" w:rsidR="00D87CF1" w:rsidRDefault="00E25365">
      <w:pPr>
        <w:rPr>
          <w:lang w:val="en-GB"/>
        </w:rPr>
      </w:pPr>
      <w:r>
        <w:rPr>
          <w:lang w:val="en-GB"/>
        </w:rPr>
        <w:t>Additionally, the gNB needs to be aware of the status of the QoE measurement session when the UE moves from RRC_IDLE to RRC_CONNECTED state. The last requirement seems quite straightforward and we propose to agree that the QoE measurement status is provided from the UE to the gNB when the UE moves to RRC_CONNECTED. Even though RAN3 only mentioned transition from RRC_IDLE, we believe the same is applicable to RRC INACTIVE state. This is only applicable to measurement status information as all other information can be kept in the UE context stored at the gNB while the UE remains in RRC INACTIVE.</w:t>
      </w:r>
    </w:p>
    <w:p w14:paraId="7CC2E7E1" w14:textId="7E1F06A9" w:rsidR="00D87CF1" w:rsidRDefault="00E25365">
      <w:pPr>
        <w:rPr>
          <w:b/>
          <w:lang w:val="en-GB"/>
        </w:rPr>
      </w:pPr>
      <w:r>
        <w:rPr>
          <w:b/>
          <w:lang w:val="en-GB"/>
        </w:rPr>
        <w:t xml:space="preserve">Proposal </w:t>
      </w:r>
      <w:r>
        <w:rPr>
          <w:b/>
        </w:rPr>
        <w:t>2</w:t>
      </w:r>
      <w:r>
        <w:rPr>
          <w:b/>
          <w:lang w:val="en-GB"/>
        </w:rPr>
        <w:t>: For QoE configurations applicable to RRC_IDLE/INACTIVE state, the UE informs the gNB that the QoE measurement session is ongoing when the UE moves from RRC_IDLE/INACTIVE to RRC_CONNECTED.</w:t>
      </w:r>
    </w:p>
    <w:p w14:paraId="5C468BC9" w14:textId="10B2B654" w:rsidR="00D87CF1" w:rsidRDefault="00E25365">
      <w:pPr>
        <w:rPr>
          <w:lang w:val="en-GB"/>
        </w:rPr>
      </w:pPr>
      <w:r>
        <w:rPr>
          <w:lang w:val="en-GB"/>
        </w:rPr>
        <w:t>When it comes to whether the remaining information mentioned by RAN3 can be stored at the UE and sent to the gNB upon transition from RRC_IDLE to RRC_CONNECTED, we should firstly have a look at the size of this information, as analysed in the table below.</w:t>
      </w:r>
    </w:p>
    <w:tbl>
      <w:tblPr>
        <w:tblStyle w:val="af2"/>
        <w:tblW w:w="9350" w:type="dxa"/>
        <w:tblLayout w:type="fixed"/>
        <w:tblLook w:val="04A0" w:firstRow="1" w:lastRow="0" w:firstColumn="1" w:lastColumn="0" w:noHBand="0" w:noVBand="1"/>
      </w:tblPr>
      <w:tblGrid>
        <w:gridCol w:w="2245"/>
        <w:gridCol w:w="3687"/>
        <w:gridCol w:w="3418"/>
      </w:tblGrid>
      <w:tr w:rsidR="00D87CF1" w14:paraId="56A2F7D6" w14:textId="77777777">
        <w:tc>
          <w:tcPr>
            <w:tcW w:w="2245" w:type="dxa"/>
          </w:tcPr>
          <w:p w14:paraId="196D9156" w14:textId="77777777" w:rsidR="00D87CF1" w:rsidRDefault="00E25365">
            <w:pPr>
              <w:rPr>
                <w:lang w:val="en-GB"/>
              </w:rPr>
            </w:pPr>
            <w:r>
              <w:rPr>
                <w:lang w:val="en-GB"/>
              </w:rPr>
              <w:t>Information</w:t>
            </w:r>
          </w:p>
        </w:tc>
        <w:tc>
          <w:tcPr>
            <w:tcW w:w="3687" w:type="dxa"/>
          </w:tcPr>
          <w:p w14:paraId="1B6D58A0" w14:textId="77777777" w:rsidR="00D87CF1" w:rsidRDefault="00E25365">
            <w:pPr>
              <w:rPr>
                <w:lang w:val="en-GB"/>
              </w:rPr>
            </w:pPr>
            <w:r>
              <w:rPr>
                <w:lang w:val="en-GB"/>
              </w:rPr>
              <w:t>Description</w:t>
            </w:r>
          </w:p>
        </w:tc>
        <w:tc>
          <w:tcPr>
            <w:tcW w:w="3418" w:type="dxa"/>
          </w:tcPr>
          <w:p w14:paraId="4CEDB76F" w14:textId="77777777" w:rsidR="00D87CF1" w:rsidRDefault="00E25365">
            <w:pPr>
              <w:rPr>
                <w:lang w:val="en-GB"/>
              </w:rPr>
            </w:pPr>
            <w:r>
              <w:rPr>
                <w:lang w:val="en-GB"/>
              </w:rPr>
              <w:t>Size</w:t>
            </w:r>
          </w:p>
        </w:tc>
      </w:tr>
      <w:tr w:rsidR="00D87CF1" w14:paraId="0B23EB0A" w14:textId="77777777">
        <w:tc>
          <w:tcPr>
            <w:tcW w:w="2245" w:type="dxa"/>
          </w:tcPr>
          <w:p w14:paraId="450AB6C4" w14:textId="77777777" w:rsidR="00D87CF1" w:rsidRDefault="00E25365">
            <w:pPr>
              <w:rPr>
                <w:lang w:val="en-GB"/>
              </w:rPr>
            </w:pPr>
            <w:r>
              <w:rPr>
                <w:lang w:val="en-GB"/>
              </w:rPr>
              <w:t>QoE reference</w:t>
            </w:r>
          </w:p>
        </w:tc>
        <w:tc>
          <w:tcPr>
            <w:tcW w:w="3687" w:type="dxa"/>
          </w:tcPr>
          <w:p w14:paraId="471257DE" w14:textId="77777777" w:rsidR="00D87CF1" w:rsidRDefault="00E25365">
            <w:pPr>
              <w:rPr>
                <w:lang w:val="en-GB"/>
              </w:rPr>
            </w:pPr>
            <w:r>
              <w:rPr>
                <w:lang w:val="en-GB"/>
              </w:rPr>
              <w:t>As per TS 28.405 [4]:</w:t>
            </w:r>
          </w:p>
          <w:p w14:paraId="25C1B13F" w14:textId="77777777" w:rsidR="00D87CF1" w:rsidRDefault="00E25365">
            <w:pPr>
              <w:rPr>
                <w:rFonts w:eastAsia="Times New Roman"/>
              </w:rPr>
            </w:pPr>
            <w:r>
              <w:rPr>
                <w:lang w:val="en-GB"/>
              </w:rPr>
              <w:t>“</w:t>
            </w:r>
            <w:r>
              <w:t>The QoE reference shall be globally unique therefore it is composed as follows:</w:t>
            </w:r>
          </w:p>
          <w:p w14:paraId="12B99050" w14:textId="77777777" w:rsidR="00D87CF1" w:rsidRDefault="00E25365">
            <w:r>
              <w:t xml:space="preserve">MCC+MNC+QMC ID, where the </w:t>
            </w:r>
            <w:r>
              <w:rPr>
                <w:rStyle w:val="msoins0"/>
                <w:color w:val="000000"/>
              </w:rPr>
              <w:t>MCC and MNC are coming with the QMC  activation request from the management system to identify one PLMN containing the management system, and</w:t>
            </w:r>
            <w:r>
              <w:t xml:space="preserve"> QMC ID is a 3 byte Octet String.”</w:t>
            </w:r>
          </w:p>
          <w:p w14:paraId="73E1F90B" w14:textId="77777777" w:rsidR="00D87CF1" w:rsidRDefault="00E25365">
            <w:r>
              <w:t>Therefore, the QoE reference consists of PLMN ID and 3-byte QMC ID. PLMN ID is expressed in TS 38.331 as follows:</w:t>
            </w:r>
          </w:p>
          <w:p w14:paraId="3F1C0CBD" w14:textId="77777777" w:rsidR="00D87CF1" w:rsidRDefault="00E25365">
            <w:pPr>
              <w:keepNext/>
              <w:keepLines/>
              <w:spacing w:before="60" w:line="240" w:lineRule="auto"/>
              <w:jc w:val="center"/>
              <w:rPr>
                <w:rFonts w:ascii="Arial" w:eastAsia="Times New Roman" w:hAnsi="Arial" w:cs="Arial"/>
                <w:b/>
                <w:lang w:val="en-GB" w:eastAsia="ja-JP"/>
              </w:rPr>
            </w:pPr>
            <w:r>
              <w:rPr>
                <w:rFonts w:ascii="Arial" w:eastAsia="Times New Roman" w:hAnsi="Arial" w:cs="Arial"/>
                <w:b/>
                <w:bCs/>
                <w:i/>
                <w:iCs/>
                <w:lang w:val="en-GB" w:eastAsia="ja-JP"/>
              </w:rPr>
              <w:t>PLMN-Identity</w:t>
            </w:r>
            <w:r>
              <w:rPr>
                <w:rFonts w:ascii="Arial" w:eastAsia="Times New Roman" w:hAnsi="Arial" w:cs="Arial"/>
                <w:b/>
                <w:bCs/>
                <w:iCs/>
                <w:lang w:val="en-GB" w:eastAsia="ja-JP"/>
              </w:rPr>
              <w:t xml:space="preserve"> </w:t>
            </w:r>
            <w:r>
              <w:rPr>
                <w:rFonts w:ascii="Arial" w:eastAsia="Times New Roman" w:hAnsi="Arial" w:cs="Arial"/>
                <w:b/>
                <w:lang w:val="en-GB" w:eastAsia="ja-JP"/>
              </w:rPr>
              <w:t>information element</w:t>
            </w:r>
          </w:p>
          <w:p w14:paraId="32217E4F" w14:textId="77777777" w:rsidR="00D87CF1" w:rsidRDefault="00E253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color w:val="808080"/>
                <w:sz w:val="16"/>
                <w:lang w:val="en-GB" w:eastAsia="en-GB"/>
              </w:rPr>
            </w:pPr>
            <w:r>
              <w:rPr>
                <w:rFonts w:ascii="Courier New" w:eastAsia="Times New Roman" w:hAnsi="Courier New" w:cs="Courier New"/>
                <w:color w:val="808080"/>
                <w:sz w:val="16"/>
                <w:lang w:val="en-GB" w:eastAsia="en-GB"/>
              </w:rPr>
              <w:t>-- ASN1START</w:t>
            </w:r>
          </w:p>
          <w:p w14:paraId="49F779C3" w14:textId="77777777" w:rsidR="00D87CF1" w:rsidRDefault="00E253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color w:val="808080"/>
                <w:sz w:val="16"/>
                <w:lang w:val="en-GB" w:eastAsia="en-GB"/>
              </w:rPr>
            </w:pPr>
            <w:r>
              <w:rPr>
                <w:rFonts w:ascii="Courier New" w:eastAsia="Times New Roman" w:hAnsi="Courier New" w:cs="Courier New"/>
                <w:color w:val="808080"/>
                <w:sz w:val="16"/>
                <w:lang w:val="en-GB" w:eastAsia="en-GB"/>
              </w:rPr>
              <w:t>-- TAG-PLMN-IDENTITY-START</w:t>
            </w:r>
          </w:p>
          <w:p w14:paraId="3606F83F" w14:textId="77777777" w:rsidR="00D87CF1" w:rsidRDefault="00D87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sz w:val="16"/>
                <w:lang w:val="en-GB" w:eastAsia="en-GB"/>
              </w:rPr>
            </w:pPr>
          </w:p>
          <w:p w14:paraId="446E4A86" w14:textId="77777777" w:rsidR="00D87CF1" w:rsidRDefault="00E253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sz w:val="16"/>
                <w:lang w:val="en-GB" w:eastAsia="en-GB"/>
              </w:rPr>
            </w:pPr>
            <w:r>
              <w:rPr>
                <w:rFonts w:ascii="Courier New" w:eastAsia="Times New Roman" w:hAnsi="Courier New" w:cs="Courier New"/>
                <w:sz w:val="16"/>
                <w:lang w:val="en-GB" w:eastAsia="en-GB"/>
              </w:rPr>
              <w:t xml:space="preserve">PLMN-Identity ::=                   </w:t>
            </w:r>
            <w:r>
              <w:rPr>
                <w:rFonts w:ascii="Courier New" w:eastAsia="Times New Roman" w:hAnsi="Courier New" w:cs="Courier New"/>
                <w:color w:val="993366"/>
                <w:sz w:val="16"/>
                <w:lang w:val="en-GB" w:eastAsia="en-GB"/>
              </w:rPr>
              <w:t>SEQUENCE</w:t>
            </w:r>
            <w:r>
              <w:rPr>
                <w:rFonts w:ascii="Courier New" w:eastAsia="Times New Roman" w:hAnsi="Courier New" w:cs="Courier New"/>
                <w:sz w:val="16"/>
                <w:lang w:val="en-GB" w:eastAsia="en-GB"/>
              </w:rPr>
              <w:t xml:space="preserve"> {</w:t>
            </w:r>
          </w:p>
          <w:p w14:paraId="562DD503" w14:textId="054DA582" w:rsidR="00D87CF1" w:rsidRDefault="00E253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color w:val="808080"/>
                <w:sz w:val="16"/>
                <w:lang w:val="en-GB" w:eastAsia="en-GB"/>
              </w:rPr>
            </w:pPr>
            <w:r>
              <w:rPr>
                <w:rFonts w:ascii="Courier New" w:eastAsia="Times New Roman" w:hAnsi="Courier New" w:cs="Courier New"/>
                <w:sz w:val="16"/>
                <w:lang w:val="en-GB" w:eastAsia="en-GB"/>
              </w:rPr>
              <w:lastRenderedPageBreak/>
              <w:t xml:space="preserve">    mcc                                                 </w:t>
            </w:r>
            <w:r>
              <w:rPr>
                <w:rFonts w:ascii="Courier New" w:eastAsia="Times New Roman" w:hAnsi="Courier New" w:cs="Courier New"/>
                <w:color w:val="993366"/>
                <w:sz w:val="16"/>
                <w:lang w:val="en-GB" w:eastAsia="en-GB"/>
              </w:rPr>
              <w:t>OPTIONAL</w:t>
            </w:r>
            <w:r>
              <w:rPr>
                <w:rFonts w:ascii="Courier New" w:eastAsia="Times New Roman" w:hAnsi="Courier New" w:cs="Courier New"/>
                <w:sz w:val="16"/>
                <w:lang w:val="en-GB" w:eastAsia="en-GB"/>
              </w:rPr>
              <w:t xml:space="preserve">,                   </w:t>
            </w:r>
            <w:r>
              <w:rPr>
                <w:rFonts w:ascii="Courier New" w:eastAsia="Times New Roman" w:hAnsi="Courier New" w:cs="Courier New"/>
                <w:color w:val="808080"/>
                <w:sz w:val="16"/>
                <w:lang w:val="en-GB" w:eastAsia="en-GB"/>
              </w:rPr>
              <w:t>-- Cond MCC</w:t>
            </w:r>
          </w:p>
          <w:p w14:paraId="3751C83B" w14:textId="77777777" w:rsidR="00D87CF1" w:rsidRDefault="00E253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sz w:val="16"/>
                <w:lang w:val="en-GB" w:eastAsia="en-GB"/>
              </w:rPr>
            </w:pPr>
            <w:r>
              <w:rPr>
                <w:rFonts w:ascii="Courier New" w:eastAsia="Times New Roman" w:hAnsi="Courier New" w:cs="Courier New"/>
                <w:sz w:val="16"/>
                <w:lang w:val="en-GB" w:eastAsia="en-GB"/>
              </w:rPr>
              <w:t xml:space="preserve">    mnc                                 MNC</w:t>
            </w:r>
          </w:p>
          <w:p w14:paraId="577B47BD" w14:textId="77777777" w:rsidR="00D87CF1" w:rsidRDefault="00E253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sz w:val="16"/>
                <w:lang w:val="en-GB" w:eastAsia="en-GB"/>
              </w:rPr>
            </w:pPr>
            <w:r>
              <w:rPr>
                <w:rFonts w:ascii="Courier New" w:eastAsia="Times New Roman" w:hAnsi="Courier New" w:cs="Courier New"/>
                <w:sz w:val="16"/>
                <w:lang w:val="en-GB" w:eastAsia="en-GB"/>
              </w:rPr>
              <w:t>}</w:t>
            </w:r>
          </w:p>
          <w:p w14:paraId="2F7C025D" w14:textId="77777777" w:rsidR="00D87CF1" w:rsidRDefault="00D87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sz w:val="16"/>
                <w:lang w:val="en-GB" w:eastAsia="en-GB"/>
              </w:rPr>
            </w:pPr>
          </w:p>
          <w:p w14:paraId="4373886B" w14:textId="77777777" w:rsidR="00D87CF1" w:rsidRDefault="00E253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sz w:val="16"/>
                <w:highlight w:val="yellow"/>
                <w:lang w:val="en-GB" w:eastAsia="en-GB"/>
              </w:rPr>
            </w:pPr>
            <w:r>
              <w:rPr>
                <w:rFonts w:ascii="Courier New" w:eastAsia="Times New Roman" w:hAnsi="Courier New" w:cs="Courier New"/>
                <w:sz w:val="16"/>
                <w:highlight w:val="yellow"/>
                <w:lang w:val="en-GB" w:eastAsia="en-GB"/>
              </w:rPr>
              <w:t xml:space="preserve">MCC ::=                             </w:t>
            </w:r>
            <w:r>
              <w:rPr>
                <w:rFonts w:ascii="Courier New" w:eastAsia="Times New Roman" w:hAnsi="Courier New" w:cs="Courier New"/>
                <w:color w:val="993366"/>
                <w:sz w:val="16"/>
                <w:highlight w:val="yellow"/>
                <w:lang w:val="en-GB" w:eastAsia="en-GB"/>
              </w:rPr>
              <w:t>SEQUENCE</w:t>
            </w:r>
            <w:r>
              <w:rPr>
                <w:rFonts w:ascii="Courier New" w:eastAsia="Times New Roman" w:hAnsi="Courier New" w:cs="Courier New"/>
                <w:sz w:val="16"/>
                <w:highlight w:val="yellow"/>
                <w:lang w:val="en-GB" w:eastAsia="en-GB"/>
              </w:rPr>
              <w:t xml:space="preserve"> (</w:t>
            </w:r>
            <w:r>
              <w:rPr>
                <w:rFonts w:ascii="Courier New" w:eastAsia="Times New Roman" w:hAnsi="Courier New" w:cs="Courier New"/>
                <w:color w:val="993366"/>
                <w:sz w:val="16"/>
                <w:highlight w:val="yellow"/>
                <w:lang w:val="en-GB" w:eastAsia="en-GB"/>
              </w:rPr>
              <w:t>SIZE</w:t>
            </w:r>
            <w:r>
              <w:rPr>
                <w:rFonts w:ascii="Courier New" w:eastAsia="Times New Roman" w:hAnsi="Courier New" w:cs="Courier New"/>
                <w:sz w:val="16"/>
                <w:highlight w:val="yellow"/>
                <w:lang w:val="en-GB" w:eastAsia="en-GB"/>
              </w:rPr>
              <w:t xml:space="preserve"> (3))</w:t>
            </w:r>
            <w:r>
              <w:rPr>
                <w:rFonts w:ascii="Courier New" w:eastAsia="Times New Roman" w:hAnsi="Courier New" w:cs="Courier New"/>
                <w:color w:val="993366"/>
                <w:sz w:val="16"/>
                <w:highlight w:val="yellow"/>
                <w:lang w:val="en-GB" w:eastAsia="en-GB"/>
              </w:rPr>
              <w:t xml:space="preserve"> OF</w:t>
            </w:r>
            <w:r>
              <w:rPr>
                <w:rFonts w:ascii="Courier New" w:eastAsia="Times New Roman" w:hAnsi="Courier New" w:cs="Courier New"/>
                <w:sz w:val="16"/>
                <w:highlight w:val="yellow"/>
                <w:lang w:val="en-GB" w:eastAsia="en-GB"/>
              </w:rPr>
              <w:t xml:space="preserve"> MCC-MNC-Digit</w:t>
            </w:r>
          </w:p>
          <w:p w14:paraId="42455A85" w14:textId="77777777" w:rsidR="00D87CF1" w:rsidRDefault="00D87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sz w:val="16"/>
                <w:highlight w:val="yellow"/>
                <w:lang w:val="en-GB" w:eastAsia="en-GB"/>
              </w:rPr>
            </w:pPr>
          </w:p>
          <w:p w14:paraId="79AE7E80" w14:textId="77777777" w:rsidR="00D87CF1" w:rsidRDefault="00E253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sz w:val="16"/>
                <w:highlight w:val="yellow"/>
                <w:lang w:val="en-GB" w:eastAsia="en-GB"/>
              </w:rPr>
            </w:pPr>
            <w:r>
              <w:rPr>
                <w:rFonts w:ascii="Courier New" w:eastAsia="Times New Roman" w:hAnsi="Courier New" w:cs="Courier New"/>
                <w:sz w:val="16"/>
                <w:highlight w:val="yellow"/>
                <w:lang w:val="en-GB" w:eastAsia="en-GB"/>
              </w:rPr>
              <w:t xml:space="preserve">MNC ::=                             </w:t>
            </w:r>
            <w:r>
              <w:rPr>
                <w:rFonts w:ascii="Courier New" w:eastAsia="Times New Roman" w:hAnsi="Courier New" w:cs="Courier New"/>
                <w:color w:val="993366"/>
                <w:sz w:val="16"/>
                <w:highlight w:val="yellow"/>
                <w:lang w:val="en-GB" w:eastAsia="en-GB"/>
              </w:rPr>
              <w:t>SEQUENCE</w:t>
            </w:r>
            <w:r>
              <w:rPr>
                <w:rFonts w:ascii="Courier New" w:eastAsia="Times New Roman" w:hAnsi="Courier New" w:cs="Courier New"/>
                <w:sz w:val="16"/>
                <w:highlight w:val="yellow"/>
                <w:lang w:val="en-GB" w:eastAsia="en-GB"/>
              </w:rPr>
              <w:t xml:space="preserve"> (</w:t>
            </w:r>
            <w:r>
              <w:rPr>
                <w:rFonts w:ascii="Courier New" w:eastAsia="Times New Roman" w:hAnsi="Courier New" w:cs="Courier New"/>
                <w:color w:val="993366"/>
                <w:sz w:val="16"/>
                <w:highlight w:val="yellow"/>
                <w:lang w:val="en-GB" w:eastAsia="en-GB"/>
              </w:rPr>
              <w:t>SIZE</w:t>
            </w:r>
            <w:r>
              <w:rPr>
                <w:rFonts w:ascii="Courier New" w:eastAsia="Times New Roman" w:hAnsi="Courier New" w:cs="Courier New"/>
                <w:sz w:val="16"/>
                <w:highlight w:val="yellow"/>
                <w:lang w:val="en-GB" w:eastAsia="en-GB"/>
              </w:rPr>
              <w:t xml:space="preserve"> (2..3))</w:t>
            </w:r>
            <w:r>
              <w:rPr>
                <w:rFonts w:ascii="Courier New" w:eastAsia="Times New Roman" w:hAnsi="Courier New" w:cs="Courier New"/>
                <w:color w:val="993366"/>
                <w:sz w:val="16"/>
                <w:highlight w:val="yellow"/>
                <w:lang w:val="en-GB" w:eastAsia="en-GB"/>
              </w:rPr>
              <w:t xml:space="preserve"> OF</w:t>
            </w:r>
            <w:r>
              <w:rPr>
                <w:rFonts w:ascii="Courier New" w:eastAsia="Times New Roman" w:hAnsi="Courier New" w:cs="Courier New"/>
                <w:sz w:val="16"/>
                <w:highlight w:val="yellow"/>
                <w:lang w:val="en-GB" w:eastAsia="en-GB"/>
              </w:rPr>
              <w:t xml:space="preserve"> MCC-MNC-Digit</w:t>
            </w:r>
          </w:p>
          <w:p w14:paraId="3637DAB4" w14:textId="77777777" w:rsidR="00D87CF1" w:rsidRDefault="00D87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sz w:val="16"/>
                <w:highlight w:val="yellow"/>
                <w:lang w:val="en-GB" w:eastAsia="en-GB"/>
              </w:rPr>
            </w:pPr>
          </w:p>
          <w:p w14:paraId="17CDFBF1" w14:textId="77777777" w:rsidR="00D87CF1" w:rsidRDefault="00E253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sz w:val="16"/>
                <w:lang w:val="en-GB" w:eastAsia="en-GB"/>
              </w:rPr>
            </w:pPr>
            <w:r>
              <w:rPr>
                <w:rFonts w:ascii="Courier New" w:eastAsia="Times New Roman" w:hAnsi="Courier New" w:cs="Courier New"/>
                <w:sz w:val="16"/>
                <w:highlight w:val="yellow"/>
                <w:lang w:val="en-GB" w:eastAsia="en-GB"/>
              </w:rPr>
              <w:t xml:space="preserve">MCC-MNC-Digit ::=                   </w:t>
            </w:r>
            <w:r>
              <w:rPr>
                <w:rFonts w:ascii="Courier New" w:eastAsia="Times New Roman" w:hAnsi="Courier New" w:cs="Courier New"/>
                <w:color w:val="993366"/>
                <w:sz w:val="16"/>
                <w:highlight w:val="yellow"/>
                <w:lang w:val="en-GB" w:eastAsia="en-GB"/>
              </w:rPr>
              <w:t>INTEGER</w:t>
            </w:r>
            <w:r>
              <w:rPr>
                <w:rFonts w:ascii="Courier New" w:eastAsia="Times New Roman" w:hAnsi="Courier New" w:cs="Courier New"/>
                <w:sz w:val="16"/>
                <w:highlight w:val="yellow"/>
                <w:lang w:val="en-GB" w:eastAsia="en-GB"/>
              </w:rPr>
              <w:t xml:space="preserve"> (0..9)</w:t>
            </w:r>
          </w:p>
          <w:p w14:paraId="54470A24" w14:textId="77777777" w:rsidR="00D87CF1" w:rsidRDefault="00D87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sz w:val="16"/>
                <w:lang w:val="en-GB" w:eastAsia="en-GB"/>
              </w:rPr>
            </w:pPr>
          </w:p>
          <w:p w14:paraId="445CECC2" w14:textId="77777777" w:rsidR="00D87CF1" w:rsidRDefault="00E253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color w:val="808080"/>
                <w:sz w:val="16"/>
                <w:lang w:val="en-GB" w:eastAsia="en-GB"/>
              </w:rPr>
            </w:pPr>
            <w:r>
              <w:rPr>
                <w:rFonts w:ascii="Courier New" w:eastAsia="Times New Roman" w:hAnsi="Courier New" w:cs="Courier New"/>
                <w:color w:val="808080"/>
                <w:sz w:val="16"/>
                <w:lang w:val="en-GB" w:eastAsia="en-GB"/>
              </w:rPr>
              <w:t>-- TAG-PLMN-IDENTITY-STOP</w:t>
            </w:r>
          </w:p>
          <w:p w14:paraId="3BF3949C" w14:textId="77777777" w:rsidR="00D87CF1" w:rsidRDefault="00E253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color w:val="808080"/>
                <w:sz w:val="16"/>
                <w:lang w:val="en-GB" w:eastAsia="en-GB"/>
              </w:rPr>
            </w:pPr>
            <w:r>
              <w:rPr>
                <w:rFonts w:ascii="Courier New" w:eastAsia="Times New Roman" w:hAnsi="Courier New" w:cs="Courier New"/>
                <w:color w:val="808080"/>
                <w:sz w:val="16"/>
                <w:lang w:val="en-GB" w:eastAsia="en-GB"/>
              </w:rPr>
              <w:t>-- ASN1STOP</w:t>
            </w:r>
          </w:p>
          <w:p w14:paraId="0A98FF1D" w14:textId="77777777" w:rsidR="00D87CF1" w:rsidRDefault="00D87CF1"/>
        </w:tc>
        <w:tc>
          <w:tcPr>
            <w:tcW w:w="3418" w:type="dxa"/>
          </w:tcPr>
          <w:p w14:paraId="2A7FB83B" w14:textId="77777777" w:rsidR="00D87CF1" w:rsidRDefault="00E25365">
            <w:pPr>
              <w:rPr>
                <w:lang w:val="en-GB"/>
              </w:rPr>
            </w:pPr>
            <w:r>
              <w:rPr>
                <w:lang w:val="en-GB"/>
              </w:rPr>
              <w:lastRenderedPageBreak/>
              <w:t>PLMN ID: 5 or 6 MCC/MNC digits, each requiring 4 bits to encode = 20-24 bits</w:t>
            </w:r>
          </w:p>
          <w:p w14:paraId="00CB67DC" w14:textId="77777777" w:rsidR="00D87CF1" w:rsidRDefault="00E25365">
            <w:pPr>
              <w:rPr>
                <w:lang w:val="en-GB"/>
              </w:rPr>
            </w:pPr>
            <w:r>
              <w:rPr>
                <w:lang w:val="en-GB"/>
              </w:rPr>
              <w:t>QMC ID: 3 bytes = 24 bits</w:t>
            </w:r>
          </w:p>
          <w:p w14:paraId="165C0DC9" w14:textId="77777777" w:rsidR="00D87CF1" w:rsidRDefault="00D87CF1">
            <w:pPr>
              <w:rPr>
                <w:lang w:val="en-GB"/>
              </w:rPr>
            </w:pPr>
          </w:p>
          <w:p w14:paraId="64898799" w14:textId="77777777" w:rsidR="00D87CF1" w:rsidRDefault="00E25365">
            <w:pPr>
              <w:rPr>
                <w:b/>
                <w:lang w:val="en-GB"/>
              </w:rPr>
            </w:pPr>
            <w:r>
              <w:rPr>
                <w:b/>
                <w:lang w:val="en-GB"/>
              </w:rPr>
              <w:t>Size: 44-48 bits</w:t>
            </w:r>
          </w:p>
        </w:tc>
      </w:tr>
      <w:tr w:rsidR="00D87CF1" w14:paraId="4D4BB2FA" w14:textId="77777777">
        <w:tc>
          <w:tcPr>
            <w:tcW w:w="2245" w:type="dxa"/>
          </w:tcPr>
          <w:p w14:paraId="7BFC9062" w14:textId="77777777" w:rsidR="00D87CF1" w:rsidRDefault="00E25365">
            <w:pPr>
              <w:rPr>
                <w:lang w:val="en-GB"/>
              </w:rPr>
            </w:pPr>
            <w:r>
              <w:rPr>
                <w:lang w:val="en-GB"/>
              </w:rPr>
              <w:t>IP address or ID of the Measurement Collection Entity</w:t>
            </w:r>
          </w:p>
        </w:tc>
        <w:tc>
          <w:tcPr>
            <w:tcW w:w="3687" w:type="dxa"/>
          </w:tcPr>
          <w:p w14:paraId="233BF0D2" w14:textId="77777777" w:rsidR="00D87CF1" w:rsidRDefault="00E25365">
            <w:pPr>
              <w:spacing w:after="0"/>
              <w:rPr>
                <w:lang w:val="en-GB"/>
              </w:rPr>
            </w:pPr>
            <w:r>
              <w:rPr>
                <w:lang w:val="en-GB"/>
              </w:rPr>
              <w:t>Depending on the IP version used, the size of the IP address can be:</w:t>
            </w:r>
          </w:p>
          <w:p w14:paraId="4D926D73" w14:textId="77777777" w:rsidR="00D87CF1" w:rsidRDefault="00E25365">
            <w:pPr>
              <w:pStyle w:val="af7"/>
              <w:numPr>
                <w:ilvl w:val="0"/>
                <w:numId w:val="14"/>
              </w:numPr>
              <w:rPr>
                <w:lang w:val="en-GB"/>
              </w:rPr>
            </w:pPr>
            <w:r>
              <w:rPr>
                <w:lang w:val="en-GB"/>
              </w:rPr>
              <w:t>IPv4 address: 32 bits</w:t>
            </w:r>
          </w:p>
          <w:p w14:paraId="057DA15C" w14:textId="77777777" w:rsidR="00D87CF1" w:rsidRDefault="00E25365">
            <w:pPr>
              <w:pStyle w:val="af7"/>
              <w:numPr>
                <w:ilvl w:val="0"/>
                <w:numId w:val="14"/>
              </w:numPr>
              <w:rPr>
                <w:lang w:val="en-GB"/>
              </w:rPr>
            </w:pPr>
            <w:r>
              <w:rPr>
                <w:lang w:val="en-GB"/>
              </w:rPr>
              <w:t>IPv6 address: 128 bits</w:t>
            </w:r>
          </w:p>
          <w:p w14:paraId="3FA3EBF6" w14:textId="77777777" w:rsidR="00D87CF1" w:rsidRDefault="00E25365">
            <w:pPr>
              <w:rPr>
                <w:lang w:val="en-GB"/>
              </w:rPr>
            </w:pPr>
            <w:r>
              <w:rPr>
                <w:lang w:val="en-GB"/>
              </w:rPr>
              <w:t>MCE ID is not defined currently, but we can use TCE ID as an estimation. TCE ID is defined as follows in UEInfromationResponse message:</w:t>
            </w:r>
          </w:p>
          <w:p w14:paraId="0EA01649" w14:textId="77777777" w:rsidR="00D87CF1" w:rsidRDefault="00E253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lang w:val="en-GB"/>
              </w:rPr>
            </w:pPr>
            <w:r>
              <w:rPr>
                <w:rFonts w:ascii="Courier New" w:eastAsia="Times New Roman" w:hAnsi="Courier New" w:cs="Courier New"/>
                <w:sz w:val="16"/>
                <w:lang w:val="en-GB" w:eastAsia="en-GB"/>
              </w:rPr>
              <w:t xml:space="preserve">tce-Id-r16                           </w:t>
            </w:r>
            <w:r>
              <w:rPr>
                <w:rFonts w:ascii="Courier New" w:eastAsia="Times New Roman" w:hAnsi="Courier New" w:cs="Courier New"/>
                <w:color w:val="993366"/>
                <w:sz w:val="16"/>
                <w:lang w:val="en-GB" w:eastAsia="en-GB"/>
              </w:rPr>
              <w:t>OCTET STRING</w:t>
            </w:r>
            <w:r>
              <w:rPr>
                <w:rFonts w:ascii="Courier New" w:eastAsia="Times New Roman" w:hAnsi="Courier New" w:cs="Courier New"/>
                <w:sz w:val="16"/>
                <w:lang w:val="en-GB" w:eastAsia="en-GB"/>
              </w:rPr>
              <w:t xml:space="preserve"> (</w:t>
            </w:r>
            <w:r>
              <w:rPr>
                <w:rFonts w:ascii="Courier New" w:eastAsia="Times New Roman" w:hAnsi="Courier New" w:cs="Courier New"/>
                <w:color w:val="993366"/>
                <w:sz w:val="16"/>
                <w:lang w:val="en-GB" w:eastAsia="en-GB"/>
              </w:rPr>
              <w:t>SIZE</w:t>
            </w:r>
            <w:r>
              <w:rPr>
                <w:rFonts w:ascii="Courier New" w:eastAsia="Times New Roman" w:hAnsi="Courier New" w:cs="Courier New"/>
                <w:sz w:val="16"/>
                <w:lang w:val="en-GB" w:eastAsia="en-GB"/>
              </w:rPr>
              <w:t xml:space="preserve"> (1)),</w:t>
            </w:r>
          </w:p>
        </w:tc>
        <w:tc>
          <w:tcPr>
            <w:tcW w:w="3418" w:type="dxa"/>
          </w:tcPr>
          <w:p w14:paraId="2E83A0CC" w14:textId="77777777" w:rsidR="00D87CF1" w:rsidRDefault="00E25365">
            <w:pPr>
              <w:spacing w:after="0"/>
              <w:rPr>
                <w:b/>
                <w:lang w:val="en-GB"/>
              </w:rPr>
            </w:pPr>
            <w:r>
              <w:rPr>
                <w:b/>
                <w:lang w:val="en-GB"/>
              </w:rPr>
              <w:t>Size:</w:t>
            </w:r>
          </w:p>
          <w:p w14:paraId="0ABC8762" w14:textId="77777777" w:rsidR="00D87CF1" w:rsidRDefault="00E25365">
            <w:pPr>
              <w:pStyle w:val="af7"/>
              <w:numPr>
                <w:ilvl w:val="0"/>
                <w:numId w:val="15"/>
              </w:numPr>
              <w:rPr>
                <w:b/>
                <w:lang w:val="en-GB"/>
              </w:rPr>
            </w:pPr>
            <w:r>
              <w:rPr>
                <w:b/>
                <w:lang w:val="en-GB"/>
              </w:rPr>
              <w:t>IPv4: 32 bits</w:t>
            </w:r>
          </w:p>
          <w:p w14:paraId="7DA262D6" w14:textId="77777777" w:rsidR="00D87CF1" w:rsidRDefault="00E25365">
            <w:pPr>
              <w:pStyle w:val="af7"/>
              <w:numPr>
                <w:ilvl w:val="0"/>
                <w:numId w:val="15"/>
              </w:numPr>
              <w:rPr>
                <w:b/>
                <w:lang w:val="en-GB"/>
              </w:rPr>
            </w:pPr>
            <w:r>
              <w:rPr>
                <w:b/>
                <w:lang w:val="en-GB"/>
              </w:rPr>
              <w:t>IPv6: 128 bits</w:t>
            </w:r>
          </w:p>
          <w:p w14:paraId="59B69A56" w14:textId="77777777" w:rsidR="00D87CF1" w:rsidRDefault="00E25365">
            <w:pPr>
              <w:pStyle w:val="af7"/>
              <w:numPr>
                <w:ilvl w:val="0"/>
                <w:numId w:val="15"/>
              </w:numPr>
              <w:rPr>
                <w:b/>
                <w:lang w:val="en-GB"/>
              </w:rPr>
            </w:pPr>
            <w:r>
              <w:rPr>
                <w:b/>
                <w:lang w:val="en-GB"/>
              </w:rPr>
              <w:t>MCE ID: 8 bits</w:t>
            </w:r>
          </w:p>
        </w:tc>
      </w:tr>
      <w:tr w:rsidR="00D87CF1" w14:paraId="08FA810F" w14:textId="77777777">
        <w:tc>
          <w:tcPr>
            <w:tcW w:w="2245" w:type="dxa"/>
          </w:tcPr>
          <w:p w14:paraId="6C1E0393" w14:textId="77777777" w:rsidR="00D87CF1" w:rsidRDefault="00E25365">
            <w:pPr>
              <w:rPr>
                <w:lang w:val="en-GB"/>
              </w:rPr>
            </w:pPr>
            <w:r>
              <w:rPr>
                <w:lang w:val="en-GB"/>
              </w:rPr>
              <w:t>measConfigAppLayerID</w:t>
            </w:r>
          </w:p>
        </w:tc>
        <w:tc>
          <w:tcPr>
            <w:tcW w:w="3687" w:type="dxa"/>
          </w:tcPr>
          <w:p w14:paraId="567C07AD" w14:textId="77777777" w:rsidR="00D87CF1" w:rsidRDefault="00E25365">
            <w:pPr>
              <w:rPr>
                <w:lang w:val="en-GB"/>
              </w:rPr>
            </w:pPr>
            <w:r>
              <w:rPr>
                <w:lang w:val="en-GB"/>
              </w:rPr>
              <w:t>This IE is specified as follows in RRC:</w:t>
            </w:r>
          </w:p>
          <w:p w14:paraId="6F3F59A0" w14:textId="77777777" w:rsidR="00D87CF1" w:rsidRDefault="00E25365">
            <w:pPr>
              <w:keepNext/>
              <w:keepLines/>
              <w:spacing w:before="60" w:line="240" w:lineRule="auto"/>
              <w:jc w:val="center"/>
              <w:rPr>
                <w:rFonts w:ascii="Arial" w:eastAsia="Times New Roman" w:hAnsi="Arial" w:cs="Arial"/>
                <w:b/>
                <w:lang w:val="en-GB" w:eastAsia="ja-JP"/>
              </w:rPr>
            </w:pPr>
            <w:r>
              <w:rPr>
                <w:rFonts w:ascii="Arial" w:eastAsia="Times New Roman" w:hAnsi="Arial" w:cs="Arial"/>
                <w:b/>
                <w:i/>
                <w:lang w:val="en-GB" w:eastAsia="ja-JP"/>
              </w:rPr>
              <w:t xml:space="preserve">MeasConfigAppLayerId </w:t>
            </w:r>
            <w:r>
              <w:rPr>
                <w:rFonts w:ascii="Arial" w:eastAsia="Times New Roman" w:hAnsi="Arial" w:cs="Arial"/>
                <w:b/>
                <w:lang w:val="en-GB" w:eastAsia="ja-JP"/>
              </w:rPr>
              <w:t>information element</w:t>
            </w:r>
          </w:p>
          <w:p w14:paraId="6C5E50E6" w14:textId="77777777" w:rsidR="00D87CF1" w:rsidRDefault="00E253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color w:val="808080"/>
                <w:sz w:val="16"/>
                <w:lang w:val="en-GB" w:eastAsia="en-GB"/>
              </w:rPr>
            </w:pPr>
            <w:r>
              <w:rPr>
                <w:rFonts w:ascii="Courier New" w:eastAsia="Times New Roman" w:hAnsi="Courier New" w:cs="Courier New"/>
                <w:color w:val="808080"/>
                <w:sz w:val="16"/>
                <w:lang w:val="en-GB" w:eastAsia="en-GB"/>
              </w:rPr>
              <w:t>-- ASN1START</w:t>
            </w:r>
          </w:p>
          <w:p w14:paraId="79527878" w14:textId="77777777" w:rsidR="00D87CF1" w:rsidRDefault="00E253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color w:val="808080"/>
                <w:sz w:val="16"/>
                <w:lang w:val="en-GB" w:eastAsia="en-GB"/>
              </w:rPr>
            </w:pPr>
            <w:r>
              <w:rPr>
                <w:rFonts w:ascii="Courier New" w:eastAsia="Times New Roman" w:hAnsi="Courier New" w:cs="Courier New"/>
                <w:color w:val="808080"/>
                <w:sz w:val="16"/>
                <w:lang w:val="en-GB" w:eastAsia="en-GB"/>
              </w:rPr>
              <w:t>-- TAG-MEASCONFIGAPPLAYERID-START</w:t>
            </w:r>
          </w:p>
          <w:p w14:paraId="6BE4899A" w14:textId="77777777" w:rsidR="00D87CF1" w:rsidRDefault="00D87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等线" w:hAnsi="Courier New" w:cs="Courier New"/>
                <w:sz w:val="16"/>
                <w:lang w:val="en-GB" w:eastAsia="en-GB"/>
              </w:rPr>
            </w:pPr>
          </w:p>
          <w:p w14:paraId="397FDC72" w14:textId="77777777" w:rsidR="00D87CF1" w:rsidRDefault="00E253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sz w:val="16"/>
                <w:lang w:val="en-GB" w:eastAsia="en-GB"/>
              </w:rPr>
            </w:pPr>
            <w:r>
              <w:rPr>
                <w:rFonts w:ascii="Courier New" w:eastAsia="Times New Roman" w:hAnsi="Courier New" w:cs="Courier New"/>
                <w:sz w:val="16"/>
                <w:lang w:val="en-GB" w:eastAsia="en-GB"/>
              </w:rPr>
              <w:t xml:space="preserve">MeasConfigAppLayerId-r17 ::= </w:t>
            </w:r>
            <w:r>
              <w:rPr>
                <w:rFonts w:ascii="Courier New" w:eastAsia="Times New Roman" w:hAnsi="Courier New" w:cs="Courier New"/>
                <w:color w:val="993366"/>
                <w:sz w:val="16"/>
                <w:lang w:val="en-GB" w:eastAsia="en-GB"/>
              </w:rPr>
              <w:t>INTEGER</w:t>
            </w:r>
            <w:r>
              <w:rPr>
                <w:rFonts w:ascii="Courier New" w:eastAsia="Times New Roman" w:hAnsi="Courier New" w:cs="Courier New"/>
                <w:sz w:val="16"/>
                <w:lang w:val="en-GB" w:eastAsia="en-GB"/>
              </w:rPr>
              <w:t xml:space="preserve"> (0..maxNrofAppLayerMeas-1-r17)</w:t>
            </w:r>
          </w:p>
          <w:p w14:paraId="7938D2DC" w14:textId="77777777" w:rsidR="00D87CF1" w:rsidRDefault="00D87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sz w:val="16"/>
                <w:lang w:val="en-GB" w:eastAsia="en-GB"/>
              </w:rPr>
            </w:pPr>
          </w:p>
          <w:p w14:paraId="13FE2CC6" w14:textId="77777777" w:rsidR="00D87CF1" w:rsidRDefault="00E253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color w:val="808080"/>
                <w:sz w:val="16"/>
                <w:lang w:val="en-GB" w:eastAsia="en-GB"/>
              </w:rPr>
            </w:pPr>
            <w:r>
              <w:rPr>
                <w:rFonts w:ascii="Courier New" w:eastAsia="Times New Roman" w:hAnsi="Courier New" w:cs="Courier New"/>
                <w:color w:val="808080"/>
                <w:sz w:val="16"/>
                <w:lang w:val="en-GB" w:eastAsia="en-GB"/>
              </w:rPr>
              <w:t>-- TAG-MEASCONFIGAPPLAYERID-STOP</w:t>
            </w:r>
          </w:p>
          <w:p w14:paraId="19085C4F" w14:textId="77777777" w:rsidR="00D87CF1" w:rsidRDefault="00E253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color w:val="808080"/>
                <w:sz w:val="16"/>
                <w:lang w:val="en-GB" w:eastAsia="en-GB"/>
              </w:rPr>
            </w:pPr>
            <w:r>
              <w:rPr>
                <w:rFonts w:ascii="Courier New" w:eastAsia="Times New Roman" w:hAnsi="Courier New" w:cs="Courier New"/>
                <w:color w:val="808080"/>
                <w:sz w:val="16"/>
                <w:lang w:val="en-GB" w:eastAsia="en-GB"/>
              </w:rPr>
              <w:t>-- ASN1STOP</w:t>
            </w:r>
          </w:p>
          <w:p w14:paraId="70C9F4E6" w14:textId="77777777" w:rsidR="00D87CF1" w:rsidRDefault="00D87CF1">
            <w:pPr>
              <w:rPr>
                <w:lang w:val="en-GB"/>
              </w:rPr>
            </w:pPr>
          </w:p>
          <w:p w14:paraId="0EC51039" w14:textId="77777777" w:rsidR="00D87CF1" w:rsidRDefault="00E253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color w:val="808080"/>
                <w:sz w:val="16"/>
                <w:lang w:val="en-GB" w:eastAsia="en-GB"/>
              </w:rPr>
            </w:pPr>
            <w:r>
              <w:rPr>
                <w:rFonts w:ascii="Courier New" w:eastAsia="Times New Roman" w:hAnsi="Courier New" w:cs="Courier New"/>
                <w:sz w:val="16"/>
                <w:lang w:val="en-GB" w:eastAsia="en-GB"/>
              </w:rPr>
              <w:t xml:space="preserve">maxNrofAppLayerMeas-1-r17               </w:t>
            </w:r>
            <w:r>
              <w:rPr>
                <w:rFonts w:ascii="Courier New" w:eastAsia="Times New Roman" w:hAnsi="Courier New" w:cs="Courier New"/>
                <w:color w:val="993366"/>
                <w:sz w:val="16"/>
                <w:lang w:val="en-GB" w:eastAsia="en-GB"/>
              </w:rPr>
              <w:t>INTEGER</w:t>
            </w:r>
            <w:r>
              <w:rPr>
                <w:rFonts w:ascii="Courier New" w:eastAsia="Times New Roman" w:hAnsi="Courier New" w:cs="Courier New"/>
                <w:sz w:val="16"/>
                <w:lang w:val="en-GB" w:eastAsia="en-GB"/>
              </w:rPr>
              <w:t xml:space="preserve"> ::= 15      </w:t>
            </w:r>
            <w:r>
              <w:rPr>
                <w:rFonts w:ascii="Courier New" w:eastAsia="Times New Roman" w:hAnsi="Courier New" w:cs="Courier New"/>
                <w:color w:val="808080"/>
                <w:sz w:val="16"/>
                <w:lang w:val="en-GB" w:eastAsia="en-GB"/>
              </w:rPr>
              <w:t>-- Max number of simultaneous application layer measurements minus 1</w:t>
            </w:r>
          </w:p>
          <w:p w14:paraId="390C0724" w14:textId="77777777" w:rsidR="00D87CF1" w:rsidRDefault="00D87CF1">
            <w:pPr>
              <w:rPr>
                <w:lang w:val="en-GB"/>
              </w:rPr>
            </w:pPr>
          </w:p>
        </w:tc>
        <w:tc>
          <w:tcPr>
            <w:tcW w:w="3418" w:type="dxa"/>
          </w:tcPr>
          <w:p w14:paraId="1D7ABEE8" w14:textId="77777777" w:rsidR="00D87CF1" w:rsidRDefault="00E25365">
            <w:pPr>
              <w:rPr>
                <w:b/>
                <w:lang w:val="en-GB"/>
              </w:rPr>
            </w:pPr>
            <w:r>
              <w:rPr>
                <w:b/>
                <w:lang w:val="en-GB"/>
              </w:rPr>
              <w:t>Size: 4 bits</w:t>
            </w:r>
          </w:p>
        </w:tc>
      </w:tr>
      <w:tr w:rsidR="00D87CF1" w14:paraId="4F0C597D" w14:textId="77777777">
        <w:tc>
          <w:tcPr>
            <w:tcW w:w="2245" w:type="dxa"/>
          </w:tcPr>
          <w:p w14:paraId="0D35C776" w14:textId="77777777" w:rsidR="00D87CF1" w:rsidRDefault="00E25365">
            <w:pPr>
              <w:rPr>
                <w:lang w:val="en-GB"/>
              </w:rPr>
            </w:pPr>
            <w:r>
              <w:rPr>
                <w:lang w:val="en-GB"/>
              </w:rPr>
              <w:t>Service type</w:t>
            </w:r>
          </w:p>
        </w:tc>
        <w:tc>
          <w:tcPr>
            <w:tcW w:w="3687" w:type="dxa"/>
          </w:tcPr>
          <w:p w14:paraId="6331B762" w14:textId="77777777" w:rsidR="00D87CF1" w:rsidRDefault="00E25365">
            <w:pPr>
              <w:rPr>
                <w:lang w:val="en-GB"/>
              </w:rPr>
            </w:pPr>
            <w:r>
              <w:rPr>
                <w:lang w:val="en-GB"/>
              </w:rPr>
              <w:t>Service type is specified as follows in RRC:</w:t>
            </w:r>
          </w:p>
          <w:p w14:paraId="05550951" w14:textId="77777777" w:rsidR="00D87CF1" w:rsidRDefault="00E253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lang w:val="en-GB"/>
              </w:rPr>
            </w:pPr>
            <w:r>
              <w:rPr>
                <w:rFonts w:ascii="Courier New" w:eastAsia="Times New Roman" w:hAnsi="Courier New" w:cs="Courier New"/>
                <w:sz w:val="16"/>
                <w:lang w:val="en-GB" w:eastAsia="en-GB"/>
              </w:rPr>
              <w:t xml:space="preserve">serviceType-r17                      </w:t>
            </w:r>
            <w:r>
              <w:rPr>
                <w:rFonts w:ascii="Courier New" w:eastAsia="Times New Roman" w:hAnsi="Courier New" w:cs="Courier New"/>
                <w:color w:val="993366"/>
                <w:sz w:val="16"/>
                <w:lang w:val="en-GB" w:eastAsia="en-GB"/>
              </w:rPr>
              <w:t xml:space="preserve">ENUMERATED </w:t>
            </w:r>
            <w:r>
              <w:rPr>
                <w:rFonts w:ascii="Courier New" w:eastAsia="Times New Roman" w:hAnsi="Courier New" w:cs="Courier New"/>
                <w:sz w:val="16"/>
                <w:lang w:val="en-GB" w:eastAsia="en-GB"/>
              </w:rPr>
              <w:t xml:space="preserve">{streaming, mtsi, vr, spare5, spare4, spare3, spare2, spare1}   </w:t>
            </w:r>
            <w:r>
              <w:rPr>
                <w:rFonts w:ascii="Courier New" w:eastAsia="Times New Roman" w:hAnsi="Courier New" w:cs="Courier New"/>
                <w:color w:val="993366"/>
                <w:sz w:val="16"/>
                <w:lang w:val="en-GB" w:eastAsia="en-GB"/>
              </w:rPr>
              <w:t>OPTIONAL</w:t>
            </w:r>
            <w:r>
              <w:rPr>
                <w:rFonts w:ascii="Courier New" w:eastAsia="Times New Roman" w:hAnsi="Courier New" w:cs="Courier New"/>
                <w:sz w:val="16"/>
                <w:lang w:val="en-GB" w:eastAsia="en-GB"/>
              </w:rPr>
              <w:t xml:space="preserve">, </w:t>
            </w:r>
            <w:r>
              <w:rPr>
                <w:rFonts w:ascii="Courier New" w:eastAsia="Times New Roman" w:hAnsi="Courier New" w:cs="Courier New"/>
                <w:color w:val="808080"/>
                <w:sz w:val="16"/>
                <w:lang w:val="en-GB" w:eastAsia="en-GB"/>
              </w:rPr>
              <w:t>-- Need M</w:t>
            </w:r>
          </w:p>
        </w:tc>
        <w:tc>
          <w:tcPr>
            <w:tcW w:w="3418" w:type="dxa"/>
          </w:tcPr>
          <w:p w14:paraId="2A530C51" w14:textId="77777777" w:rsidR="00D87CF1" w:rsidRDefault="00E25365">
            <w:pPr>
              <w:rPr>
                <w:b/>
                <w:lang w:val="en-GB"/>
              </w:rPr>
            </w:pPr>
            <w:r>
              <w:rPr>
                <w:b/>
                <w:lang w:val="en-GB"/>
              </w:rPr>
              <w:t>Size: 3 bits</w:t>
            </w:r>
          </w:p>
        </w:tc>
      </w:tr>
      <w:tr w:rsidR="00D87CF1" w14:paraId="5FB61152" w14:textId="77777777">
        <w:tc>
          <w:tcPr>
            <w:tcW w:w="2245" w:type="dxa"/>
          </w:tcPr>
          <w:p w14:paraId="27D1F6FD" w14:textId="77777777" w:rsidR="00D87CF1" w:rsidRDefault="00E25365">
            <w:pPr>
              <w:rPr>
                <w:lang w:val="en-GB"/>
              </w:rPr>
            </w:pPr>
            <w:r>
              <w:rPr>
                <w:lang w:val="en-GB"/>
              </w:rPr>
              <w:lastRenderedPageBreak/>
              <w:t>QoE measurement type (s-based or m-based measurement)</w:t>
            </w:r>
          </w:p>
        </w:tc>
        <w:tc>
          <w:tcPr>
            <w:tcW w:w="3687" w:type="dxa"/>
          </w:tcPr>
          <w:p w14:paraId="3CFD14F0" w14:textId="77777777" w:rsidR="00D87CF1" w:rsidRDefault="00E25365">
            <w:pPr>
              <w:rPr>
                <w:lang w:val="en-GB"/>
              </w:rPr>
            </w:pPr>
            <w:r>
              <w:rPr>
                <w:lang w:val="en-GB"/>
              </w:rPr>
              <w:t>The measurement type can be either s-based or m-based.</w:t>
            </w:r>
          </w:p>
        </w:tc>
        <w:tc>
          <w:tcPr>
            <w:tcW w:w="3418" w:type="dxa"/>
          </w:tcPr>
          <w:p w14:paraId="54190A89" w14:textId="77777777" w:rsidR="00D87CF1" w:rsidRDefault="00E25365">
            <w:pPr>
              <w:rPr>
                <w:b/>
                <w:lang w:val="en-GB"/>
              </w:rPr>
            </w:pPr>
            <w:r>
              <w:rPr>
                <w:b/>
                <w:lang w:val="en-GB"/>
              </w:rPr>
              <w:t>Size: 1 bit</w:t>
            </w:r>
          </w:p>
        </w:tc>
      </w:tr>
      <w:tr w:rsidR="00D87CF1" w14:paraId="1DDAF9A9" w14:textId="77777777">
        <w:tc>
          <w:tcPr>
            <w:tcW w:w="2245" w:type="dxa"/>
          </w:tcPr>
          <w:p w14:paraId="66C351AD" w14:textId="77777777" w:rsidR="00D87CF1" w:rsidRDefault="00E25365">
            <w:pPr>
              <w:rPr>
                <w:lang w:val="en-GB"/>
              </w:rPr>
            </w:pPr>
            <w:r>
              <w:rPr>
                <w:lang w:val="en-GB"/>
              </w:rPr>
              <w:t>Available RAN visible QoE metrics.</w:t>
            </w:r>
          </w:p>
        </w:tc>
        <w:tc>
          <w:tcPr>
            <w:tcW w:w="3687" w:type="dxa"/>
          </w:tcPr>
          <w:p w14:paraId="6E214059" w14:textId="77777777" w:rsidR="00D87CF1" w:rsidRDefault="00E25365">
            <w:pPr>
              <w:rPr>
                <w:lang w:val="en-GB"/>
              </w:rPr>
            </w:pPr>
            <w:r>
              <w:rPr>
                <w:lang w:val="en-GB"/>
              </w:rPr>
              <w:t>There are currently two RAN visible QoE metrics available, i.e. buffer level and playout delay for media startup. Therefore a bitmap of 2 bits can be used to indicate whether each of these is available</w:t>
            </w:r>
          </w:p>
        </w:tc>
        <w:tc>
          <w:tcPr>
            <w:tcW w:w="3418" w:type="dxa"/>
          </w:tcPr>
          <w:p w14:paraId="0CAE82C2" w14:textId="77777777" w:rsidR="00D87CF1" w:rsidRDefault="00E25365">
            <w:pPr>
              <w:rPr>
                <w:b/>
                <w:lang w:val="en-GB"/>
              </w:rPr>
            </w:pPr>
            <w:r>
              <w:rPr>
                <w:b/>
                <w:lang w:val="en-GB"/>
              </w:rPr>
              <w:t>Size: 2 bits</w:t>
            </w:r>
          </w:p>
        </w:tc>
      </w:tr>
      <w:tr w:rsidR="00D87CF1" w14:paraId="13E0029A" w14:textId="77777777">
        <w:tc>
          <w:tcPr>
            <w:tcW w:w="2245" w:type="dxa"/>
          </w:tcPr>
          <w:p w14:paraId="74A8902C" w14:textId="77777777" w:rsidR="00D87CF1" w:rsidRDefault="00E25365">
            <w:pPr>
              <w:rPr>
                <w:lang w:val="en-GB"/>
              </w:rPr>
            </w:pPr>
            <w:r>
              <w:rPr>
                <w:lang w:val="en-GB"/>
              </w:rPr>
              <w:t>Area scope (not agreed by RAN3 so far)</w:t>
            </w:r>
          </w:p>
        </w:tc>
        <w:tc>
          <w:tcPr>
            <w:tcW w:w="3687" w:type="dxa"/>
          </w:tcPr>
          <w:p w14:paraId="48D6A5C7" w14:textId="3309739B" w:rsidR="00D87CF1" w:rsidRDefault="00E25365">
            <w:pPr>
              <w:rPr>
                <w:lang w:val="en-GB"/>
              </w:rPr>
            </w:pPr>
            <w:r>
              <w:rPr>
                <w:lang w:val="en-GB"/>
              </w:rPr>
              <w:t>Even though it was not agreed yet by RAN3 that area scope information should be included in the information to be stored at the UE, as discussed in [1], according to RAN3 area scope checking needs to be performed by the gNB in RRC_CONNECTED state. To make it possible, it is likely this information will have to be provided to the new gNB as well. Therefore, it is worthwhile including it in the analysis. The are scope can be based either on cell list, TA list or PLMN list. Obviously, the cell list based option will have the most potential overhead, hence it is the one we take for the analysis. According to TS 38.413 [5], QMC area scope can comprise maximum of 32 NCGIs, which consists of PLMN ID (24 bits) and cell ID (36 bits).</w:t>
            </w:r>
          </w:p>
        </w:tc>
        <w:tc>
          <w:tcPr>
            <w:tcW w:w="3418" w:type="dxa"/>
          </w:tcPr>
          <w:p w14:paraId="6DA2A6A5" w14:textId="77777777" w:rsidR="00D87CF1" w:rsidRDefault="00E25365">
            <w:pPr>
              <w:rPr>
                <w:b/>
                <w:lang w:val="en-GB"/>
              </w:rPr>
            </w:pPr>
            <w:r>
              <w:rPr>
                <w:b/>
                <w:lang w:val="en-GB"/>
              </w:rPr>
              <w:t>Maximum size: 32x60 bits = 1920 bits</w:t>
            </w:r>
          </w:p>
        </w:tc>
      </w:tr>
    </w:tbl>
    <w:p w14:paraId="13D08EC3" w14:textId="77777777" w:rsidR="00D87CF1" w:rsidRDefault="00D87CF1">
      <w:pPr>
        <w:rPr>
          <w:lang w:val="en-GB"/>
        </w:rPr>
      </w:pPr>
    </w:p>
    <w:p w14:paraId="430186E3" w14:textId="77777777" w:rsidR="00D87CF1" w:rsidRDefault="00E25365">
      <w:pPr>
        <w:rPr>
          <w:lang w:val="en-GB"/>
        </w:rPr>
      </w:pPr>
      <w:r>
        <w:rPr>
          <w:lang w:val="en-GB"/>
        </w:rPr>
        <w:t>The calculations presented above are further summarized in the table below for different scenarios:</w:t>
      </w:r>
    </w:p>
    <w:tbl>
      <w:tblPr>
        <w:tblStyle w:val="af2"/>
        <w:tblW w:w="9355" w:type="dxa"/>
        <w:tblLayout w:type="fixed"/>
        <w:tblLook w:val="04A0" w:firstRow="1" w:lastRow="0" w:firstColumn="1" w:lastColumn="0" w:noHBand="0" w:noVBand="1"/>
      </w:tblPr>
      <w:tblGrid>
        <w:gridCol w:w="1525"/>
        <w:gridCol w:w="1800"/>
        <w:gridCol w:w="1890"/>
        <w:gridCol w:w="1890"/>
        <w:gridCol w:w="2250"/>
      </w:tblGrid>
      <w:tr w:rsidR="00D87CF1" w14:paraId="0EF19B57" w14:textId="77777777">
        <w:tc>
          <w:tcPr>
            <w:tcW w:w="1525" w:type="dxa"/>
            <w:vMerge w:val="restart"/>
            <w:vAlign w:val="center"/>
          </w:tcPr>
          <w:p w14:paraId="2CA08736" w14:textId="77777777" w:rsidR="00D87CF1" w:rsidRDefault="00E25365">
            <w:pPr>
              <w:jc w:val="center"/>
              <w:rPr>
                <w:b/>
              </w:rPr>
            </w:pPr>
            <w:r>
              <w:rPr>
                <w:b/>
              </w:rPr>
              <w:t>MCE identification option</w:t>
            </w:r>
          </w:p>
        </w:tc>
        <w:tc>
          <w:tcPr>
            <w:tcW w:w="3690" w:type="dxa"/>
            <w:gridSpan w:val="2"/>
          </w:tcPr>
          <w:p w14:paraId="256FE6CE" w14:textId="77777777" w:rsidR="00D87CF1" w:rsidRDefault="00E25365">
            <w:pPr>
              <w:jc w:val="center"/>
              <w:rPr>
                <w:b/>
                <w:lang w:val="en-GB"/>
              </w:rPr>
            </w:pPr>
            <w:r>
              <w:rPr>
                <w:b/>
                <w:lang w:val="en-GB"/>
              </w:rPr>
              <w:t>Size per QoE configuration [bits]</w:t>
            </w:r>
          </w:p>
        </w:tc>
        <w:tc>
          <w:tcPr>
            <w:tcW w:w="4140" w:type="dxa"/>
            <w:gridSpan w:val="2"/>
          </w:tcPr>
          <w:p w14:paraId="50F62B8D" w14:textId="77777777" w:rsidR="00D87CF1" w:rsidRDefault="00E25365">
            <w:pPr>
              <w:jc w:val="center"/>
              <w:rPr>
                <w:b/>
                <w:lang w:val="en-GB"/>
              </w:rPr>
            </w:pPr>
            <w:r>
              <w:rPr>
                <w:b/>
                <w:lang w:val="en-GB"/>
              </w:rPr>
              <w:t>Size for 16 QoE configurations [bits]</w:t>
            </w:r>
          </w:p>
        </w:tc>
      </w:tr>
      <w:tr w:rsidR="00D87CF1" w14:paraId="6548D66F" w14:textId="77777777">
        <w:tc>
          <w:tcPr>
            <w:tcW w:w="1525" w:type="dxa"/>
            <w:vMerge/>
          </w:tcPr>
          <w:p w14:paraId="65E10749" w14:textId="77777777" w:rsidR="00D87CF1" w:rsidRDefault="00D87CF1">
            <w:pPr>
              <w:rPr>
                <w:b/>
              </w:rPr>
            </w:pPr>
          </w:p>
        </w:tc>
        <w:tc>
          <w:tcPr>
            <w:tcW w:w="1800" w:type="dxa"/>
          </w:tcPr>
          <w:p w14:paraId="04E15B95" w14:textId="77777777" w:rsidR="00D87CF1" w:rsidRDefault="00E25365">
            <w:pPr>
              <w:jc w:val="center"/>
              <w:rPr>
                <w:b/>
                <w:lang w:val="en-GB"/>
              </w:rPr>
            </w:pPr>
            <w:r>
              <w:rPr>
                <w:b/>
                <w:lang w:val="en-GB"/>
              </w:rPr>
              <w:t>Without area scope</w:t>
            </w:r>
          </w:p>
        </w:tc>
        <w:tc>
          <w:tcPr>
            <w:tcW w:w="1890" w:type="dxa"/>
          </w:tcPr>
          <w:p w14:paraId="5483115C" w14:textId="77777777" w:rsidR="00D87CF1" w:rsidRDefault="00E25365">
            <w:pPr>
              <w:jc w:val="center"/>
              <w:rPr>
                <w:b/>
                <w:lang w:val="en-GB"/>
              </w:rPr>
            </w:pPr>
            <w:r>
              <w:rPr>
                <w:b/>
                <w:lang w:val="en-GB"/>
              </w:rPr>
              <w:t>With area scope (32 NCGIs)</w:t>
            </w:r>
          </w:p>
        </w:tc>
        <w:tc>
          <w:tcPr>
            <w:tcW w:w="1890" w:type="dxa"/>
          </w:tcPr>
          <w:p w14:paraId="433DD309" w14:textId="77777777" w:rsidR="00D87CF1" w:rsidRDefault="00E25365">
            <w:pPr>
              <w:jc w:val="center"/>
              <w:rPr>
                <w:b/>
                <w:lang w:val="en-GB"/>
              </w:rPr>
            </w:pPr>
            <w:r>
              <w:rPr>
                <w:b/>
                <w:lang w:val="en-GB"/>
              </w:rPr>
              <w:t>Without area scope</w:t>
            </w:r>
          </w:p>
        </w:tc>
        <w:tc>
          <w:tcPr>
            <w:tcW w:w="2250" w:type="dxa"/>
          </w:tcPr>
          <w:p w14:paraId="35D5C73A" w14:textId="77777777" w:rsidR="00D87CF1" w:rsidRDefault="00E25365">
            <w:pPr>
              <w:jc w:val="center"/>
              <w:rPr>
                <w:b/>
                <w:lang w:val="en-GB"/>
              </w:rPr>
            </w:pPr>
            <w:r>
              <w:rPr>
                <w:b/>
                <w:lang w:val="en-GB"/>
              </w:rPr>
              <w:t>With area scope (32 NCGIs)</w:t>
            </w:r>
          </w:p>
        </w:tc>
      </w:tr>
      <w:tr w:rsidR="00D87CF1" w14:paraId="695B7D14" w14:textId="77777777">
        <w:tc>
          <w:tcPr>
            <w:tcW w:w="1525" w:type="dxa"/>
          </w:tcPr>
          <w:p w14:paraId="36573C69" w14:textId="77777777" w:rsidR="00D87CF1" w:rsidRDefault="00E25365">
            <w:pPr>
              <w:jc w:val="center"/>
              <w:rPr>
                <w:b/>
              </w:rPr>
            </w:pPr>
            <w:r>
              <w:rPr>
                <w:b/>
              </w:rPr>
              <w:t>IPv4</w:t>
            </w:r>
          </w:p>
        </w:tc>
        <w:tc>
          <w:tcPr>
            <w:tcW w:w="1800" w:type="dxa"/>
          </w:tcPr>
          <w:p w14:paraId="4BB56B0D" w14:textId="77777777" w:rsidR="00D87CF1" w:rsidRDefault="00E25365">
            <w:pPr>
              <w:jc w:val="center"/>
              <w:rPr>
                <w:lang w:val="en-GB"/>
              </w:rPr>
            </w:pPr>
            <w:r>
              <w:rPr>
                <w:lang w:val="en-GB"/>
              </w:rPr>
              <w:t>90</w:t>
            </w:r>
          </w:p>
        </w:tc>
        <w:tc>
          <w:tcPr>
            <w:tcW w:w="1890" w:type="dxa"/>
          </w:tcPr>
          <w:p w14:paraId="09D8A293" w14:textId="77777777" w:rsidR="00D87CF1" w:rsidRDefault="00E25365">
            <w:pPr>
              <w:jc w:val="center"/>
              <w:rPr>
                <w:lang w:val="en-GB"/>
              </w:rPr>
            </w:pPr>
            <w:r>
              <w:rPr>
                <w:lang w:val="en-GB"/>
              </w:rPr>
              <w:t>2010</w:t>
            </w:r>
          </w:p>
        </w:tc>
        <w:tc>
          <w:tcPr>
            <w:tcW w:w="1890" w:type="dxa"/>
          </w:tcPr>
          <w:p w14:paraId="56E19481" w14:textId="77777777" w:rsidR="00D87CF1" w:rsidRDefault="00E25365">
            <w:pPr>
              <w:jc w:val="center"/>
              <w:rPr>
                <w:lang w:val="en-GB"/>
              </w:rPr>
            </w:pPr>
            <w:r>
              <w:rPr>
                <w:lang w:val="en-GB"/>
              </w:rPr>
              <w:t>1440</w:t>
            </w:r>
          </w:p>
        </w:tc>
        <w:tc>
          <w:tcPr>
            <w:tcW w:w="2250" w:type="dxa"/>
          </w:tcPr>
          <w:p w14:paraId="270AEE0F" w14:textId="0CA4D8E7" w:rsidR="00D87CF1" w:rsidRDefault="00E25365">
            <w:pPr>
              <w:jc w:val="center"/>
              <w:rPr>
                <w:lang w:val="en-GB"/>
              </w:rPr>
            </w:pPr>
            <w:r>
              <w:rPr>
                <w:lang w:val="en-GB"/>
              </w:rPr>
              <w:t>3</w:t>
            </w:r>
            <w:r>
              <w:t>21</w:t>
            </w:r>
            <w:r>
              <w:rPr>
                <w:lang w:val="en-GB"/>
              </w:rPr>
              <w:t>60</w:t>
            </w:r>
          </w:p>
        </w:tc>
      </w:tr>
      <w:tr w:rsidR="00D87CF1" w14:paraId="75886157" w14:textId="77777777">
        <w:tc>
          <w:tcPr>
            <w:tcW w:w="1525" w:type="dxa"/>
          </w:tcPr>
          <w:p w14:paraId="75DA5AFA" w14:textId="77777777" w:rsidR="00D87CF1" w:rsidRDefault="00E25365">
            <w:pPr>
              <w:jc w:val="center"/>
              <w:rPr>
                <w:b/>
              </w:rPr>
            </w:pPr>
            <w:r>
              <w:rPr>
                <w:b/>
              </w:rPr>
              <w:t>IPv6</w:t>
            </w:r>
          </w:p>
        </w:tc>
        <w:tc>
          <w:tcPr>
            <w:tcW w:w="1800" w:type="dxa"/>
          </w:tcPr>
          <w:p w14:paraId="54E12C8B" w14:textId="77777777" w:rsidR="00D87CF1" w:rsidRDefault="00E25365">
            <w:pPr>
              <w:jc w:val="center"/>
              <w:rPr>
                <w:lang w:val="en-GB"/>
              </w:rPr>
            </w:pPr>
            <w:r>
              <w:rPr>
                <w:lang w:val="en-GB"/>
              </w:rPr>
              <w:t>186</w:t>
            </w:r>
          </w:p>
        </w:tc>
        <w:tc>
          <w:tcPr>
            <w:tcW w:w="1890" w:type="dxa"/>
          </w:tcPr>
          <w:p w14:paraId="5D76B6EC" w14:textId="77777777" w:rsidR="00D87CF1" w:rsidRDefault="00E25365">
            <w:pPr>
              <w:jc w:val="center"/>
              <w:rPr>
                <w:lang w:val="en-GB"/>
              </w:rPr>
            </w:pPr>
            <w:r>
              <w:rPr>
                <w:lang w:val="en-GB"/>
              </w:rPr>
              <w:t>2106</w:t>
            </w:r>
          </w:p>
        </w:tc>
        <w:tc>
          <w:tcPr>
            <w:tcW w:w="1890" w:type="dxa"/>
          </w:tcPr>
          <w:p w14:paraId="2E546130" w14:textId="77777777" w:rsidR="00D87CF1" w:rsidRDefault="00E25365">
            <w:pPr>
              <w:jc w:val="center"/>
              <w:rPr>
                <w:lang w:val="en-GB"/>
              </w:rPr>
            </w:pPr>
            <w:r>
              <w:rPr>
                <w:lang w:val="en-GB"/>
              </w:rPr>
              <w:t>2976</w:t>
            </w:r>
          </w:p>
        </w:tc>
        <w:tc>
          <w:tcPr>
            <w:tcW w:w="2250" w:type="dxa"/>
          </w:tcPr>
          <w:p w14:paraId="76214607" w14:textId="2B21D65C" w:rsidR="00D87CF1" w:rsidRDefault="00E25365">
            <w:pPr>
              <w:jc w:val="center"/>
              <w:rPr>
                <w:lang w:val="en-GB"/>
              </w:rPr>
            </w:pPr>
            <w:r>
              <w:t>32696</w:t>
            </w:r>
          </w:p>
        </w:tc>
      </w:tr>
      <w:tr w:rsidR="00D87CF1" w14:paraId="0D43AEEA" w14:textId="77777777">
        <w:tc>
          <w:tcPr>
            <w:tcW w:w="1525" w:type="dxa"/>
          </w:tcPr>
          <w:p w14:paraId="0C0B4EE7" w14:textId="77777777" w:rsidR="00D87CF1" w:rsidRDefault="00E25365">
            <w:pPr>
              <w:jc w:val="center"/>
              <w:rPr>
                <w:b/>
              </w:rPr>
            </w:pPr>
            <w:r>
              <w:rPr>
                <w:b/>
              </w:rPr>
              <w:t>MCE ID</w:t>
            </w:r>
          </w:p>
        </w:tc>
        <w:tc>
          <w:tcPr>
            <w:tcW w:w="1800" w:type="dxa"/>
          </w:tcPr>
          <w:p w14:paraId="28DEB6FB" w14:textId="77777777" w:rsidR="00D87CF1" w:rsidRDefault="00E25365">
            <w:pPr>
              <w:jc w:val="center"/>
              <w:rPr>
                <w:lang w:val="en-GB"/>
              </w:rPr>
            </w:pPr>
            <w:r>
              <w:rPr>
                <w:lang w:val="en-GB"/>
              </w:rPr>
              <w:t>66</w:t>
            </w:r>
          </w:p>
        </w:tc>
        <w:tc>
          <w:tcPr>
            <w:tcW w:w="1890" w:type="dxa"/>
          </w:tcPr>
          <w:p w14:paraId="031E8478" w14:textId="77777777" w:rsidR="00D87CF1" w:rsidRDefault="00E25365">
            <w:pPr>
              <w:jc w:val="center"/>
              <w:rPr>
                <w:lang w:val="en-GB"/>
              </w:rPr>
            </w:pPr>
            <w:r>
              <w:rPr>
                <w:lang w:val="en-GB"/>
              </w:rPr>
              <w:t>1986</w:t>
            </w:r>
          </w:p>
        </w:tc>
        <w:tc>
          <w:tcPr>
            <w:tcW w:w="1890" w:type="dxa"/>
          </w:tcPr>
          <w:p w14:paraId="44CC956F" w14:textId="77777777" w:rsidR="00D87CF1" w:rsidRDefault="00E25365">
            <w:pPr>
              <w:jc w:val="center"/>
              <w:rPr>
                <w:lang w:val="en-GB"/>
              </w:rPr>
            </w:pPr>
            <w:r>
              <w:rPr>
                <w:lang w:val="en-GB"/>
              </w:rPr>
              <w:t>1056</w:t>
            </w:r>
          </w:p>
        </w:tc>
        <w:tc>
          <w:tcPr>
            <w:tcW w:w="2250" w:type="dxa"/>
          </w:tcPr>
          <w:p w14:paraId="778D92BF" w14:textId="4C2942FD" w:rsidR="00D87CF1" w:rsidRDefault="00E25365">
            <w:pPr>
              <w:jc w:val="center"/>
              <w:rPr>
                <w:lang w:val="en-GB"/>
              </w:rPr>
            </w:pPr>
            <w:r>
              <w:t>31776</w:t>
            </w:r>
          </w:p>
        </w:tc>
      </w:tr>
    </w:tbl>
    <w:p w14:paraId="7899EE7E" w14:textId="77777777" w:rsidR="00D87CF1" w:rsidRDefault="00D87CF1">
      <w:pPr>
        <w:rPr>
          <w:lang w:val="en-GB"/>
        </w:rPr>
      </w:pPr>
    </w:p>
    <w:p w14:paraId="445F4D69" w14:textId="65FBCD42" w:rsidR="00D87CF1" w:rsidRDefault="00E25365">
      <w:pPr>
        <w:rPr>
          <w:lang w:val="en-GB"/>
        </w:rPr>
      </w:pPr>
      <w:r>
        <w:rPr>
          <w:lang w:val="en-GB"/>
        </w:rPr>
        <w:t>As can be seen in the table above in the worst-case scenario (16 QoE configurations, IPv6 used as a MCE identification, area scope expressed with 32 NCGIs for each</w:t>
      </w:r>
      <w:r>
        <w:t xml:space="preserve"> </w:t>
      </w:r>
      <w:r>
        <w:rPr>
          <w:lang w:val="en-GB"/>
        </w:rPr>
        <w:t xml:space="preserve">QoE configuration), the size of the QoE data that has to be stored at the UE and provided to the gNB has a size of </w:t>
      </w:r>
      <w:r>
        <w:t>32696</w:t>
      </w:r>
      <w:r>
        <w:rPr>
          <w:lang w:val="en-GB"/>
        </w:rPr>
        <w:t xml:space="preserve"> bits</w:t>
      </w:r>
      <w:r>
        <w:t>, i.e. ~4 kBytes</w:t>
      </w:r>
      <w:r>
        <w:rPr>
          <w:lang w:val="en-GB"/>
        </w:rPr>
        <w:t>.</w:t>
      </w:r>
    </w:p>
    <w:p w14:paraId="172995E1" w14:textId="07FE45A8" w:rsidR="00D87CF1" w:rsidRDefault="00E25365">
      <w:pPr>
        <w:rPr>
          <w:b/>
          <w:lang w:val="en-GB"/>
        </w:rPr>
      </w:pPr>
      <w:r>
        <w:rPr>
          <w:b/>
          <w:lang w:val="en-GB"/>
        </w:rPr>
        <w:t xml:space="preserve">Observation 2: In the worst-case scenario (16 QoE configurations, IPv6 used as a MCE identification, area scope expressed with 32 NCGIs for each QoE configuration), the size of the QoE data that has to be stored at the UE and provided to the gNB has a size of </w:t>
      </w:r>
      <w:r w:rsidRPr="00DA12AF">
        <w:rPr>
          <w:b/>
          <w:lang w:val="en-GB"/>
        </w:rPr>
        <w:t>32696 bits, i.e. ~4 kBytes</w:t>
      </w:r>
      <w:r>
        <w:rPr>
          <w:b/>
          <w:lang w:val="en-GB"/>
        </w:rPr>
        <w:t>.</w:t>
      </w:r>
    </w:p>
    <w:p w14:paraId="31679F52" w14:textId="08D66912" w:rsidR="00D87CF1" w:rsidRDefault="00E25365">
      <w:pPr>
        <w:rPr>
          <w:lang w:val="en-GB"/>
        </w:rPr>
      </w:pPr>
      <w:r>
        <w:lastRenderedPageBreak/>
        <w:t>Such value may be deemed relatively big, but it should be noted that such worst-case scenario will almost certainly never happen in real life. We believe in normal situations the UE will only be configured with two QoE configurations in RRC IDLE/INACTIVE, e.g. one for streaming and one for VR. Even if the UE would eb configured with more, the area scope is more likely to be expressed with PLMN or TA IDs, not with many individual cell IDs. Therefore, we believe there is</w:t>
      </w:r>
      <w:r>
        <w:rPr>
          <w:lang w:val="en-GB"/>
        </w:rPr>
        <w:t xml:space="preserve"> minimal impact on UE memory and </w:t>
      </w:r>
      <w:r>
        <w:t xml:space="preserve">this data </w:t>
      </w:r>
      <w:r>
        <w:rPr>
          <w:lang w:val="en-GB"/>
        </w:rPr>
        <w:t>can be easily provided from the UE to the gNB, e.g. in msg5. It should be noted that the information has to be provided to the new gNB only once. Afterwards, the reports can be identified with measConfigAppLayerID, as in Rel-17.</w:t>
      </w:r>
    </w:p>
    <w:p w14:paraId="6F57EAAC" w14:textId="69F3B963" w:rsidR="00D87CF1" w:rsidRDefault="00E25365">
      <w:pPr>
        <w:rPr>
          <w:lang w:val="en-GB"/>
        </w:rPr>
      </w:pPr>
      <w:r>
        <w:rPr>
          <w:b/>
          <w:lang w:val="en-GB"/>
        </w:rPr>
        <w:t xml:space="preserve">Observation 3: </w:t>
      </w:r>
      <w:r>
        <w:rPr>
          <w:b/>
        </w:rPr>
        <w:t>T</w:t>
      </w:r>
      <w:r>
        <w:rPr>
          <w:b/>
          <w:lang w:val="en-GB"/>
        </w:rPr>
        <w:t xml:space="preserve">he impact </w:t>
      </w:r>
      <w:r>
        <w:rPr>
          <w:b/>
        </w:rPr>
        <w:t xml:space="preserve">of storing QoE information at the UE </w:t>
      </w:r>
      <w:r>
        <w:rPr>
          <w:b/>
          <w:lang w:val="en-GB"/>
        </w:rPr>
        <w:t xml:space="preserve">on UE memory and signalling overhead on Uu interface is </w:t>
      </w:r>
      <w:r>
        <w:rPr>
          <w:b/>
        </w:rPr>
        <w:t>very small</w:t>
      </w:r>
      <w:r>
        <w:rPr>
          <w:b/>
          <w:lang w:val="en-GB"/>
        </w:rPr>
        <w:t>.</w:t>
      </w:r>
    </w:p>
    <w:p w14:paraId="1AD2B92E" w14:textId="77777777" w:rsidR="00D87CF1" w:rsidRDefault="00E25365">
      <w:pPr>
        <w:rPr>
          <w:lang w:val="en-GB"/>
        </w:rPr>
      </w:pPr>
      <w:r>
        <w:rPr>
          <w:lang w:val="en-GB"/>
        </w:rPr>
        <w:t>We then propose to agree the following for the reply LS to RAN3:</w:t>
      </w:r>
    </w:p>
    <w:p w14:paraId="2116D462" w14:textId="461BEFF8" w:rsidR="00D87CF1" w:rsidRDefault="00E25365">
      <w:pPr>
        <w:rPr>
          <w:lang w:val="en-GB"/>
        </w:rPr>
      </w:pPr>
      <w:r>
        <w:rPr>
          <w:b/>
          <w:lang w:val="en-GB"/>
        </w:rPr>
        <w:t xml:space="preserve">Proposal </w:t>
      </w:r>
      <w:r>
        <w:rPr>
          <w:b/>
        </w:rPr>
        <w:t>3</w:t>
      </w:r>
      <w:r>
        <w:rPr>
          <w:b/>
          <w:lang w:val="en-GB"/>
        </w:rPr>
        <w:t>: RAN2 should reply to RAN3 that no technical issues were identified with storing and retrieval of the QoE measurement configuration information at/from the UE. Clarify that RAN2 considered information listed in RAN3 LS as well as the fact that the UE may additionally need to store and provide the area scope information.</w:t>
      </w:r>
    </w:p>
    <w:p w14:paraId="03DE6FB3" w14:textId="77777777" w:rsidR="00D87CF1" w:rsidRDefault="00E25365">
      <w:pPr>
        <w:pStyle w:val="2"/>
        <w:ind w:left="567"/>
      </w:pPr>
      <w:r>
        <w:t>Buffering of QoE reports</w:t>
      </w:r>
    </w:p>
    <w:p w14:paraId="076FCD12" w14:textId="77777777" w:rsidR="00D87CF1" w:rsidRDefault="00E25365">
      <w:pPr>
        <w:spacing w:after="0"/>
        <w:rPr>
          <w:lang w:val="en-GB" w:eastAsia="zh-CN"/>
        </w:rPr>
      </w:pPr>
      <w:r>
        <w:rPr>
          <w:lang w:val="en-GB" w:eastAsia="zh-CN"/>
        </w:rPr>
        <w:t>In the previous meeting, RAN2 agreed the following:</w:t>
      </w:r>
    </w:p>
    <w:p w14:paraId="671AD100" w14:textId="77777777" w:rsidR="00D87CF1" w:rsidRDefault="00E25365">
      <w:r>
        <w:t>“RAN2 thinks that assistance information for the UE to decide which reports to discard in case the UE’s QoE buffer becomes full could be useful at least for UEs in IDLE/INACTIVE to allow network to prioritize some reports over others. Send LS to RAN3 to ask whether and what information can be provided to the UE for this.”</w:t>
      </w:r>
    </w:p>
    <w:p w14:paraId="0AD0E650" w14:textId="77777777" w:rsidR="00D87CF1" w:rsidRDefault="00E25365">
      <w:pPr>
        <w:spacing w:beforeLines="100" w:before="240" w:after="0"/>
      </w:pPr>
      <w:r>
        <w:t>An LS was sent to RAN3 in [6] to ask whether there is some information at the gNB which the gNB can configure  the UE for the purpose of prioritizing some QoE reports over others. We believe we need to wait for the reply from RAN3 on this aspect, but would like to point out that the related LS was also sent by SA5 in [7], where SA5 indicates the following:</w:t>
      </w:r>
    </w:p>
    <w:p w14:paraId="0B204177" w14:textId="77777777" w:rsidR="00D87CF1" w:rsidRDefault="00E25365">
      <w:pPr>
        <w:spacing w:beforeLines="100" w:before="240" w:after="0"/>
      </w:pPr>
      <w:r>
        <w:t>“SA5 think it is possible to introduce a priority per QoE configuration for one certain service type or QoE reference in case of the QoE reporting to an NG-RAN node that is in overload.”</w:t>
      </w:r>
    </w:p>
    <w:p w14:paraId="6F7C20C2" w14:textId="77777777" w:rsidR="00D87CF1" w:rsidRDefault="00E25365">
      <w:pPr>
        <w:spacing w:beforeLines="100" w:before="240" w:after="0"/>
      </w:pPr>
      <w:r>
        <w:t>We think this is exactly the kind of information that RAN2 could take advantage of and we observe the following.</w:t>
      </w:r>
    </w:p>
    <w:p w14:paraId="0801AAF7" w14:textId="77777777" w:rsidR="00D87CF1" w:rsidRDefault="00E25365">
      <w:pPr>
        <w:spacing w:beforeLines="100" w:before="240" w:after="0"/>
        <w:rPr>
          <w:b/>
        </w:rPr>
      </w:pPr>
      <w:r>
        <w:rPr>
          <w:b/>
        </w:rPr>
        <w:t>Observation 4: SA5 indicated that it is possible to introduce QoE priority information to be used by NG-RAN node which is in overload. From RAN2 point of view, this is the information that could be also provided to the UE for the full buffer management purpose.</w:t>
      </w:r>
    </w:p>
    <w:p w14:paraId="43087C34" w14:textId="77777777" w:rsidR="00D87CF1" w:rsidRDefault="00E25365">
      <w:pPr>
        <w:spacing w:beforeLines="100" w:before="240" w:after="0"/>
      </w:pPr>
      <w:r>
        <w:t>However, since the SA5 LS was sent to RAN3 (RAN2 was only in cc) and RAN3 is already aware of RAN2 preference to have such information provided to the UE, we think RAN3 will consider this already and there is no need to further LS on this.</w:t>
      </w:r>
    </w:p>
    <w:bookmarkEnd w:id="7"/>
    <w:p w14:paraId="6B83641C" w14:textId="77777777" w:rsidR="00D87CF1" w:rsidRDefault="00E25365">
      <w:pPr>
        <w:pStyle w:val="1"/>
      </w:pPr>
      <w:r>
        <w:t>Conclusion</w:t>
      </w:r>
    </w:p>
    <w:p w14:paraId="2AA489BF" w14:textId="77777777" w:rsidR="00D87CF1" w:rsidRDefault="00E25365">
      <w:pPr>
        <w:rPr>
          <w:lang w:val="en-GB" w:eastAsia="zh-CN"/>
        </w:rPr>
      </w:pPr>
      <w:r>
        <w:rPr>
          <w:lang w:val="en-GB" w:eastAsia="zh-CN"/>
        </w:rPr>
        <w:t>Based on the discussion in this paper, the following observations and proposals are made:</w:t>
      </w:r>
    </w:p>
    <w:bookmarkEnd w:id="2"/>
    <w:p w14:paraId="05453CBB" w14:textId="77777777" w:rsidR="00D87CF1" w:rsidRDefault="00E25365">
      <w:pPr>
        <w:spacing w:after="0"/>
        <w:rPr>
          <w:u w:val="single"/>
          <w:lang w:val="en-GB" w:eastAsia="zh-CN"/>
        </w:rPr>
      </w:pPr>
      <w:r>
        <w:rPr>
          <w:u w:val="single"/>
          <w:lang w:val="en-GB" w:eastAsia="zh-CN"/>
        </w:rPr>
        <w:t>MBS as a service type or not</w:t>
      </w:r>
    </w:p>
    <w:p w14:paraId="4C378B54" w14:textId="77777777" w:rsidR="00D87CF1" w:rsidRDefault="00E25365">
      <w:pPr>
        <w:rPr>
          <w:b/>
          <w:lang w:val="en-GB" w:eastAsia="zh-CN"/>
        </w:rPr>
      </w:pPr>
      <w:r>
        <w:rPr>
          <w:b/>
          <w:lang w:val="en-GB" w:eastAsia="zh-CN"/>
        </w:rPr>
        <w:t>Observation 1: SA4 recommends to consider MBS as a communication service which can be used to deliver the application services, e.g. DASH streaming, VR streaming.</w:t>
      </w:r>
    </w:p>
    <w:p w14:paraId="19949EAC" w14:textId="05767B3F" w:rsidR="00D87CF1" w:rsidRDefault="00E25365">
      <w:pPr>
        <w:spacing w:after="0"/>
        <w:rPr>
          <w:u w:val="single"/>
          <w:lang w:val="en-GB" w:eastAsia="zh-CN"/>
        </w:rPr>
      </w:pPr>
      <w:r>
        <w:rPr>
          <w:b/>
          <w:lang w:val="en-GB" w:eastAsia="zh-CN"/>
        </w:rPr>
        <w:lastRenderedPageBreak/>
        <w:t>Proposal 1: RAN2 should refrain from referring to “MBS services” when speaking of QoE in RAN2 specifications. Instead RAN2 should refer to QoE configurations/measurements “applicable to RRC_IDLE/INACTIVE states”.</w:t>
      </w:r>
    </w:p>
    <w:p w14:paraId="7597EE91" w14:textId="77777777" w:rsidR="00D87CF1" w:rsidRDefault="00E25365">
      <w:pPr>
        <w:spacing w:after="0"/>
        <w:rPr>
          <w:u w:val="single"/>
          <w:lang w:val="en-GB" w:eastAsia="zh-CN"/>
        </w:rPr>
      </w:pPr>
      <w:r>
        <w:rPr>
          <w:u w:val="single"/>
          <w:lang w:val="en-GB" w:eastAsia="zh-CN"/>
        </w:rPr>
        <w:t>Storing of QoE configuration parameters</w:t>
      </w:r>
    </w:p>
    <w:p w14:paraId="60A838D2" w14:textId="77777777" w:rsidR="00D87CF1" w:rsidRDefault="00D87CF1">
      <w:pPr>
        <w:spacing w:after="0"/>
        <w:rPr>
          <w:lang w:val="en-GB" w:eastAsia="zh-CN"/>
        </w:rPr>
      </w:pPr>
    </w:p>
    <w:p w14:paraId="32B167D8" w14:textId="77777777" w:rsidR="00812443" w:rsidRDefault="00812443" w:rsidP="00812443">
      <w:pPr>
        <w:rPr>
          <w:b/>
          <w:lang w:val="en-GB"/>
        </w:rPr>
      </w:pPr>
      <w:r>
        <w:rPr>
          <w:b/>
          <w:lang w:val="en-GB"/>
        </w:rPr>
        <w:t xml:space="preserve">Observation 2: In the worst-case scenario (16 QoE configurations, IPv6 used as a MCE identification, area scope expressed with 32 NCGIs for each QoE configuration), the size of the QoE data that has to be stored at the UE and provided to the gNB has a size of </w:t>
      </w:r>
      <w:r w:rsidRPr="00DA12AF">
        <w:rPr>
          <w:b/>
          <w:lang w:val="en-GB"/>
        </w:rPr>
        <w:t>32696 bits, i.e. ~4 kBytes</w:t>
      </w:r>
      <w:r>
        <w:rPr>
          <w:b/>
          <w:lang w:val="en-GB"/>
        </w:rPr>
        <w:t>.</w:t>
      </w:r>
    </w:p>
    <w:p w14:paraId="6C02C2D0" w14:textId="77777777" w:rsidR="00D87CF1" w:rsidRDefault="00E25365">
      <w:pPr>
        <w:rPr>
          <w:lang w:val="en-GB"/>
        </w:rPr>
      </w:pPr>
      <w:r>
        <w:rPr>
          <w:b/>
          <w:lang w:val="en-GB"/>
        </w:rPr>
        <w:t xml:space="preserve">Observation 3: </w:t>
      </w:r>
      <w:r>
        <w:rPr>
          <w:b/>
        </w:rPr>
        <w:t>T</w:t>
      </w:r>
      <w:r>
        <w:rPr>
          <w:b/>
          <w:lang w:val="en-GB"/>
        </w:rPr>
        <w:t xml:space="preserve">he impact </w:t>
      </w:r>
      <w:r>
        <w:rPr>
          <w:b/>
        </w:rPr>
        <w:t xml:space="preserve">of storing QoE information at the UE </w:t>
      </w:r>
      <w:r>
        <w:rPr>
          <w:b/>
          <w:lang w:val="en-GB"/>
        </w:rPr>
        <w:t xml:space="preserve">on UE memory and signalling overhead on Uu interface is </w:t>
      </w:r>
      <w:r>
        <w:rPr>
          <w:b/>
        </w:rPr>
        <w:t>very small</w:t>
      </w:r>
      <w:r>
        <w:rPr>
          <w:b/>
          <w:lang w:val="en-GB"/>
        </w:rPr>
        <w:t>.</w:t>
      </w:r>
    </w:p>
    <w:p w14:paraId="1BD43AC8" w14:textId="40C3DC15" w:rsidR="00D87CF1" w:rsidRPr="00812443" w:rsidRDefault="00E25365">
      <w:pPr>
        <w:rPr>
          <w:b/>
          <w:lang w:val="en-GB"/>
        </w:rPr>
      </w:pPr>
      <w:r>
        <w:rPr>
          <w:b/>
          <w:lang w:val="en-GB"/>
        </w:rPr>
        <w:t xml:space="preserve">Proposal </w:t>
      </w:r>
      <w:r>
        <w:rPr>
          <w:b/>
        </w:rPr>
        <w:t>2</w:t>
      </w:r>
      <w:r>
        <w:rPr>
          <w:b/>
          <w:lang w:val="en-GB"/>
        </w:rPr>
        <w:t>: For QoE configurations applicable to RRC_IDLE/INACTIVE state, the UE informs the gNB that the QoE measurement session is ongoing when the UE moves from RRC_IDLE/INACTIVE to RRC_CONNECTED.</w:t>
      </w:r>
    </w:p>
    <w:p w14:paraId="37DFDCA1" w14:textId="34DEDD62" w:rsidR="00D87CF1" w:rsidRDefault="00E25365">
      <w:pPr>
        <w:rPr>
          <w:lang w:val="en-GB"/>
        </w:rPr>
      </w:pPr>
      <w:r>
        <w:rPr>
          <w:b/>
          <w:lang w:val="en-GB"/>
        </w:rPr>
        <w:t xml:space="preserve">Proposal </w:t>
      </w:r>
      <w:r>
        <w:rPr>
          <w:b/>
        </w:rPr>
        <w:t>3</w:t>
      </w:r>
      <w:r>
        <w:rPr>
          <w:b/>
          <w:lang w:val="en-GB"/>
        </w:rPr>
        <w:t>: RAN2 should reply to RAN3 that no technical issues were identified with storing and retrieval of the QoE measurement configuration information at/from the UE. Clarify that RAN2 considered information listed in RAN3 LS as well as the fact that the UE may additionally need to store and provide the area scope information.</w:t>
      </w:r>
    </w:p>
    <w:p w14:paraId="221FDB64" w14:textId="77777777" w:rsidR="00D87CF1" w:rsidRDefault="00D87CF1">
      <w:pPr>
        <w:spacing w:after="0"/>
        <w:rPr>
          <w:u w:val="single"/>
          <w:lang w:val="en-GB" w:eastAsia="zh-CN"/>
        </w:rPr>
      </w:pPr>
    </w:p>
    <w:p w14:paraId="3B304912" w14:textId="77777777" w:rsidR="00D87CF1" w:rsidRDefault="00E25365">
      <w:pPr>
        <w:spacing w:after="0"/>
        <w:rPr>
          <w:u w:val="single"/>
          <w:lang w:val="en-GB" w:eastAsia="zh-CN"/>
        </w:rPr>
      </w:pPr>
      <w:r>
        <w:rPr>
          <w:u w:val="single"/>
          <w:lang w:val="en-GB" w:eastAsia="zh-CN"/>
        </w:rPr>
        <w:t>Buffering of QoE reports</w:t>
      </w:r>
      <w:bookmarkStart w:id="8" w:name="_GoBack"/>
      <w:bookmarkEnd w:id="8"/>
    </w:p>
    <w:p w14:paraId="467004CA" w14:textId="77777777" w:rsidR="00D87CF1" w:rsidRDefault="00E25365">
      <w:pPr>
        <w:spacing w:beforeLines="100" w:before="240" w:after="0"/>
        <w:rPr>
          <w:b/>
        </w:rPr>
      </w:pPr>
      <w:r>
        <w:rPr>
          <w:b/>
        </w:rPr>
        <w:t>Observation 4: SA5 indicated that it is possible to introduce QoE priority information to be used by NG-RAN node which is in overload. From RAN2 point of view, this is the information that could be also provided to the UE for the full buffer management purpose.</w:t>
      </w:r>
    </w:p>
    <w:p w14:paraId="52749DA3" w14:textId="77777777" w:rsidR="00D87CF1" w:rsidRDefault="00D87CF1">
      <w:pPr>
        <w:spacing w:after="0"/>
        <w:rPr>
          <w:lang w:eastAsia="zh-CN"/>
        </w:rPr>
      </w:pPr>
    </w:p>
    <w:p w14:paraId="5ED05167" w14:textId="77777777" w:rsidR="00D87CF1" w:rsidRDefault="00E25365">
      <w:pPr>
        <w:pStyle w:val="1"/>
      </w:pPr>
      <w:r>
        <w:t>References</w:t>
      </w:r>
    </w:p>
    <w:p w14:paraId="78CFB86D" w14:textId="7FF8BC6A" w:rsidR="00D87CF1" w:rsidRDefault="00E25365">
      <w:pPr>
        <w:pStyle w:val="af7"/>
        <w:numPr>
          <w:ilvl w:val="0"/>
          <w:numId w:val="16"/>
        </w:numPr>
        <w:spacing w:after="0"/>
        <w:rPr>
          <w:lang w:val="en-US"/>
        </w:rPr>
      </w:pPr>
      <w:r>
        <w:rPr>
          <w:lang w:val="en-US"/>
        </w:rPr>
        <w:t>R2-23</w:t>
      </w:r>
      <w:r w:rsidR="008B75AA">
        <w:rPr>
          <w:lang w:val="en-US"/>
        </w:rPr>
        <w:t>10517</w:t>
      </w:r>
      <w:r>
        <w:rPr>
          <w:lang w:val="pl-PL"/>
        </w:rPr>
        <w:t>, Discussion on area scope handling for MBS QoE, Huawei, HiSilicon</w:t>
      </w:r>
    </w:p>
    <w:p w14:paraId="4DB15F99" w14:textId="77777777" w:rsidR="00D87CF1" w:rsidRDefault="00E25365">
      <w:pPr>
        <w:pStyle w:val="af7"/>
        <w:numPr>
          <w:ilvl w:val="0"/>
          <w:numId w:val="16"/>
        </w:numPr>
        <w:spacing w:after="0"/>
        <w:rPr>
          <w:lang w:val="en-US"/>
        </w:rPr>
      </w:pPr>
      <w:r>
        <w:rPr>
          <w:lang w:val="en-GB"/>
        </w:rPr>
        <w:t>S4-231491, Reply LS on QoE measurement collection for application sessions delivered via MBS broadcast or multicast, SA4</w:t>
      </w:r>
    </w:p>
    <w:p w14:paraId="28AD50A4" w14:textId="77777777" w:rsidR="00D87CF1" w:rsidRDefault="00E25365">
      <w:pPr>
        <w:pStyle w:val="af7"/>
        <w:numPr>
          <w:ilvl w:val="0"/>
          <w:numId w:val="16"/>
        </w:numPr>
        <w:spacing w:after="0"/>
        <w:rPr>
          <w:lang w:val="en-US"/>
        </w:rPr>
      </w:pPr>
      <w:r>
        <w:rPr>
          <w:lang w:val="en-US"/>
        </w:rPr>
        <w:t>R3-234745, LS on QMC support in RRC_IDLE and RRC_INACTIVE, RAN3</w:t>
      </w:r>
    </w:p>
    <w:p w14:paraId="1BFB782D" w14:textId="77777777" w:rsidR="00D87CF1" w:rsidRDefault="00E25365">
      <w:pPr>
        <w:pStyle w:val="af7"/>
        <w:numPr>
          <w:ilvl w:val="0"/>
          <w:numId w:val="16"/>
        </w:numPr>
        <w:spacing w:after="0"/>
        <w:rPr>
          <w:lang w:val="en-US"/>
        </w:rPr>
      </w:pPr>
      <w:r>
        <w:rPr>
          <w:lang w:val="en-US"/>
        </w:rPr>
        <w:t>3GPP TS 28.405, Quality of Experience (QoE) measurement collection; Control and configuration</w:t>
      </w:r>
    </w:p>
    <w:p w14:paraId="193E0C99" w14:textId="77777777" w:rsidR="00D87CF1" w:rsidRDefault="00E25365">
      <w:pPr>
        <w:pStyle w:val="af7"/>
        <w:numPr>
          <w:ilvl w:val="0"/>
          <w:numId w:val="16"/>
        </w:numPr>
        <w:spacing w:after="0"/>
        <w:rPr>
          <w:lang w:val="en-US"/>
        </w:rPr>
      </w:pPr>
      <w:r>
        <w:rPr>
          <w:lang w:val="en-US"/>
        </w:rPr>
        <w:t>3GPP TS 38.413, NG-RAN; NG Application Protocol (NGAP)</w:t>
      </w:r>
    </w:p>
    <w:p w14:paraId="7C761089" w14:textId="64DFC494" w:rsidR="00D87CF1" w:rsidRDefault="00E25365">
      <w:pPr>
        <w:pStyle w:val="af7"/>
        <w:numPr>
          <w:ilvl w:val="0"/>
          <w:numId w:val="16"/>
        </w:numPr>
        <w:spacing w:after="0"/>
        <w:rPr>
          <w:lang w:val="en-US"/>
        </w:rPr>
      </w:pPr>
      <w:r>
        <w:rPr>
          <w:lang w:val="en-US"/>
        </w:rPr>
        <w:t>R2-2309004, LS on QoE in RRC_IDLE/INACTIVE and NR-DC scenarios, RAN2</w:t>
      </w:r>
    </w:p>
    <w:p w14:paraId="5865587F" w14:textId="77777777" w:rsidR="00D87CF1" w:rsidRDefault="00E25365">
      <w:pPr>
        <w:pStyle w:val="af7"/>
        <w:numPr>
          <w:ilvl w:val="0"/>
          <w:numId w:val="16"/>
        </w:numPr>
        <w:spacing w:after="0"/>
        <w:rPr>
          <w:lang w:val="en-US"/>
        </w:rPr>
      </w:pPr>
      <w:r>
        <w:rPr>
          <w:lang w:val="en-US"/>
        </w:rPr>
        <w:t>S5-235542, Reply LS on the feasibility of introducing assistance information for handling of QoE reporting during RAN overload, SA5</w:t>
      </w:r>
    </w:p>
    <w:sectPr w:rsidR="00D87CF1">
      <w:footerReference w:type="default" r:id="rId9"/>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67B6BF" w14:textId="77777777" w:rsidR="00A46824" w:rsidRDefault="00A46824">
      <w:pPr>
        <w:spacing w:after="0" w:line="240" w:lineRule="auto"/>
      </w:pPr>
      <w:r>
        <w:separator/>
      </w:r>
    </w:p>
  </w:endnote>
  <w:endnote w:type="continuationSeparator" w:id="0">
    <w:p w14:paraId="3E63A129" w14:textId="77777777" w:rsidR="00A46824" w:rsidRDefault="00A468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26A8B" w14:textId="77777777" w:rsidR="00D87CF1" w:rsidRDefault="00E25365">
    <w:pPr>
      <w:pStyle w:val="ac"/>
      <w:jc w:val="center"/>
    </w:pPr>
    <w:r>
      <w:fldChar w:fldCharType="begin"/>
    </w:r>
    <w:r>
      <w:instrText xml:space="preserve"> PAGE   \* MERGEFORMAT </w:instrText>
    </w:r>
    <w:r>
      <w:fldChar w:fldCharType="separate"/>
    </w:r>
    <w:r>
      <w:t>3</w:t>
    </w:r>
    <w:r>
      <w:fldChar w:fldCharType="end"/>
    </w:r>
  </w:p>
  <w:p w14:paraId="50AE422B" w14:textId="77777777" w:rsidR="00D87CF1" w:rsidRDefault="00D87CF1">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9457AD" w14:textId="77777777" w:rsidR="00A46824" w:rsidRDefault="00A46824">
      <w:pPr>
        <w:spacing w:after="0" w:line="240" w:lineRule="auto"/>
      </w:pPr>
      <w:r>
        <w:separator/>
      </w:r>
    </w:p>
  </w:footnote>
  <w:footnote w:type="continuationSeparator" w:id="0">
    <w:p w14:paraId="44062410" w14:textId="77777777" w:rsidR="00A46824" w:rsidRDefault="00A4682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2C1552"/>
    <w:multiLevelType w:val="multilevel"/>
    <w:tmpl w:val="102C15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A2D56E8"/>
    <w:multiLevelType w:val="multilevel"/>
    <w:tmpl w:val="1A2D56E8"/>
    <w:lvl w:ilvl="0">
      <w:start w:val="1"/>
      <w:numFmt w:val="bullet"/>
      <w:pStyle w:val="00BodyText"/>
      <w:lvlText w:val=""/>
      <w:lvlJc w:val="left"/>
      <w:pPr>
        <w:ind w:left="360" w:hanging="360"/>
      </w:pPr>
      <w:rPr>
        <w:rFonts w:ascii="Symbol" w:hAnsi="Symbol" w:hint="default"/>
      </w:rPr>
    </w:lvl>
    <w:lvl w:ilvl="1">
      <w:start w:val="10"/>
      <w:numFmt w:val="bullet"/>
      <w:lvlText w:val="-"/>
      <w:lvlJc w:val="left"/>
      <w:pPr>
        <w:ind w:left="1440" w:hanging="360"/>
      </w:pPr>
      <w:rPr>
        <w:rFonts w:ascii="Calibri" w:eastAsia="宋体" w:hAnsi="Calibri" w:cs="Calibri" w:hint="default"/>
        <w:lang w:val="en-US"/>
      </w:rPr>
    </w:lvl>
    <w:lvl w:ilvl="2">
      <w:start w:val="10"/>
      <w:numFmt w:val="bullet"/>
      <w:pStyle w:val="References"/>
      <w:lvlText w:val="-"/>
      <w:lvlJc w:val="left"/>
      <w:pPr>
        <w:ind w:left="1260" w:hanging="360"/>
      </w:pPr>
      <w:rPr>
        <w:rFonts w:ascii="Calibri" w:eastAsia="宋体" w:hAnsi="Calibri" w:cs="Calibri" w:hint="default"/>
      </w:rPr>
    </w:lvl>
    <w:lvl w:ilvl="3">
      <w:start w:val="1"/>
      <w:numFmt w:val="bullet"/>
      <w:pStyle w:val="TAC"/>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862C53"/>
    <w:multiLevelType w:val="multilevel"/>
    <w:tmpl w:val="1A862C53"/>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90435B3"/>
    <w:multiLevelType w:val="multilevel"/>
    <w:tmpl w:val="290435B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5647301"/>
    <w:multiLevelType w:val="multilevel"/>
    <w:tmpl w:val="35647301"/>
    <w:lvl w:ilvl="0">
      <w:start w:val="1"/>
      <w:numFmt w:val="decimal"/>
      <w:pStyle w:val="1"/>
      <w:lvlText w:val="%1"/>
      <w:lvlJc w:val="left"/>
      <w:pPr>
        <w:ind w:left="432" w:hanging="432"/>
      </w:pPr>
    </w:lvl>
    <w:lvl w:ilvl="1">
      <w:start w:val="1"/>
      <w:numFmt w:val="decimal"/>
      <w:pStyle w:val="2"/>
      <w:lvlText w:val="%1.%2"/>
      <w:lvlJc w:val="left"/>
      <w:pPr>
        <w:ind w:left="298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41646236"/>
    <w:multiLevelType w:val="multilevel"/>
    <w:tmpl w:val="41646236"/>
    <w:lvl w:ilvl="0">
      <w:start w:val="1"/>
      <w:numFmt w:val="decimal"/>
      <w:pStyle w:val="TdocHeading1"/>
      <w:lvlText w:val="%1."/>
      <w:lvlJc w:val="left"/>
      <w:pPr>
        <w:tabs>
          <w:tab w:val="left" w:pos="820"/>
        </w:tabs>
        <w:ind w:left="820" w:hanging="360"/>
      </w:pPr>
    </w:lvl>
    <w:lvl w:ilvl="1">
      <w:start w:val="1"/>
      <w:numFmt w:val="lowerLetter"/>
      <w:lvlText w:val="%2."/>
      <w:lvlJc w:val="left"/>
      <w:pPr>
        <w:tabs>
          <w:tab w:val="left" w:pos="1540"/>
        </w:tabs>
        <w:ind w:left="1540" w:hanging="360"/>
      </w:pPr>
    </w:lvl>
    <w:lvl w:ilvl="2">
      <w:start w:val="1"/>
      <w:numFmt w:val="lowerRoman"/>
      <w:lvlText w:val="%3."/>
      <w:lvlJc w:val="right"/>
      <w:pPr>
        <w:tabs>
          <w:tab w:val="left" w:pos="2260"/>
        </w:tabs>
        <w:ind w:left="2260" w:hanging="180"/>
      </w:pPr>
    </w:lvl>
    <w:lvl w:ilvl="3">
      <w:start w:val="1"/>
      <w:numFmt w:val="decimal"/>
      <w:lvlText w:val="%4."/>
      <w:lvlJc w:val="left"/>
      <w:pPr>
        <w:tabs>
          <w:tab w:val="left" w:pos="2980"/>
        </w:tabs>
        <w:ind w:left="2980" w:hanging="360"/>
      </w:pPr>
    </w:lvl>
    <w:lvl w:ilvl="4">
      <w:start w:val="1"/>
      <w:numFmt w:val="lowerLetter"/>
      <w:lvlText w:val="%5."/>
      <w:lvlJc w:val="left"/>
      <w:pPr>
        <w:tabs>
          <w:tab w:val="left" w:pos="3700"/>
        </w:tabs>
        <w:ind w:left="3700" w:hanging="360"/>
      </w:pPr>
    </w:lvl>
    <w:lvl w:ilvl="5">
      <w:start w:val="1"/>
      <w:numFmt w:val="lowerRoman"/>
      <w:lvlText w:val="%6."/>
      <w:lvlJc w:val="right"/>
      <w:pPr>
        <w:tabs>
          <w:tab w:val="left" w:pos="4420"/>
        </w:tabs>
        <w:ind w:left="4420" w:hanging="180"/>
      </w:pPr>
    </w:lvl>
    <w:lvl w:ilvl="6">
      <w:start w:val="1"/>
      <w:numFmt w:val="decimal"/>
      <w:lvlText w:val="%7."/>
      <w:lvlJc w:val="left"/>
      <w:pPr>
        <w:tabs>
          <w:tab w:val="left" w:pos="5140"/>
        </w:tabs>
        <w:ind w:left="5140" w:hanging="360"/>
      </w:pPr>
    </w:lvl>
    <w:lvl w:ilvl="7">
      <w:start w:val="1"/>
      <w:numFmt w:val="lowerLetter"/>
      <w:lvlText w:val="%8."/>
      <w:lvlJc w:val="left"/>
      <w:pPr>
        <w:tabs>
          <w:tab w:val="left" w:pos="5860"/>
        </w:tabs>
        <w:ind w:left="5860" w:hanging="360"/>
      </w:pPr>
    </w:lvl>
    <w:lvl w:ilvl="8">
      <w:start w:val="1"/>
      <w:numFmt w:val="lowerRoman"/>
      <w:lvlText w:val="%9."/>
      <w:lvlJc w:val="right"/>
      <w:pPr>
        <w:tabs>
          <w:tab w:val="left" w:pos="6580"/>
        </w:tabs>
        <w:ind w:left="6580" w:hanging="180"/>
      </w:pPr>
    </w:lvl>
  </w:abstractNum>
  <w:abstractNum w:abstractNumId="7"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1380EAD"/>
    <w:multiLevelType w:val="multilevel"/>
    <w:tmpl w:val="51380E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E731E89"/>
    <w:multiLevelType w:val="multilevel"/>
    <w:tmpl w:val="5E731E89"/>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7E344C7"/>
    <w:multiLevelType w:val="multilevel"/>
    <w:tmpl w:val="67E344C7"/>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F3508F0"/>
    <w:multiLevelType w:val="multilevel"/>
    <w:tmpl w:val="6F3508F0"/>
    <w:lvl w:ilvl="0">
      <w:numFmt w:val="bullet"/>
      <w:lvlText w:val="–"/>
      <w:lvlJc w:val="left"/>
      <w:pPr>
        <w:ind w:left="1080" w:hanging="72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810"/>
        </w:tabs>
        <w:ind w:left="-810" w:hanging="360"/>
      </w:pPr>
      <w:rPr>
        <w:rFonts w:ascii="Symbol" w:hAnsi="Symbol" w:hint="default"/>
        <w:b/>
        <w:i w:val="0"/>
        <w:color w:val="auto"/>
        <w:sz w:val="22"/>
      </w:rPr>
    </w:lvl>
    <w:lvl w:ilvl="1">
      <w:start w:val="1"/>
      <w:numFmt w:val="bullet"/>
      <w:lvlText w:val="o"/>
      <w:lvlJc w:val="left"/>
      <w:pPr>
        <w:tabs>
          <w:tab w:val="left" w:pos="-7290"/>
        </w:tabs>
        <w:ind w:left="-7290" w:hanging="360"/>
      </w:pPr>
      <w:rPr>
        <w:rFonts w:ascii="Courier New" w:hAnsi="Courier New" w:cs="Courier New" w:hint="default"/>
      </w:rPr>
    </w:lvl>
    <w:lvl w:ilvl="2">
      <w:start w:val="1"/>
      <w:numFmt w:val="bullet"/>
      <w:lvlText w:val=""/>
      <w:lvlJc w:val="left"/>
      <w:pPr>
        <w:tabs>
          <w:tab w:val="left" w:pos="-6570"/>
        </w:tabs>
        <w:ind w:left="-6570" w:hanging="360"/>
      </w:pPr>
      <w:rPr>
        <w:rFonts w:ascii="Wingdings" w:hAnsi="Wingdings" w:hint="default"/>
      </w:rPr>
    </w:lvl>
    <w:lvl w:ilvl="3">
      <w:start w:val="1"/>
      <w:numFmt w:val="bullet"/>
      <w:lvlText w:val=""/>
      <w:lvlJc w:val="left"/>
      <w:pPr>
        <w:tabs>
          <w:tab w:val="left" w:pos="-5850"/>
        </w:tabs>
        <w:ind w:left="-5850" w:hanging="360"/>
      </w:pPr>
      <w:rPr>
        <w:rFonts w:ascii="Symbol" w:hAnsi="Symbol" w:hint="default"/>
      </w:rPr>
    </w:lvl>
    <w:lvl w:ilvl="4">
      <w:start w:val="1"/>
      <w:numFmt w:val="bullet"/>
      <w:lvlText w:val="o"/>
      <w:lvlJc w:val="left"/>
      <w:pPr>
        <w:tabs>
          <w:tab w:val="left" w:pos="-5130"/>
        </w:tabs>
        <w:ind w:left="-5130" w:hanging="360"/>
      </w:pPr>
      <w:rPr>
        <w:rFonts w:ascii="Courier New" w:hAnsi="Courier New" w:cs="Courier New" w:hint="default"/>
      </w:rPr>
    </w:lvl>
    <w:lvl w:ilvl="5">
      <w:start w:val="1"/>
      <w:numFmt w:val="bullet"/>
      <w:lvlText w:val=""/>
      <w:lvlJc w:val="left"/>
      <w:pPr>
        <w:tabs>
          <w:tab w:val="left" w:pos="-4410"/>
        </w:tabs>
        <w:ind w:left="-4410" w:hanging="360"/>
      </w:pPr>
      <w:rPr>
        <w:rFonts w:ascii="Wingdings" w:hAnsi="Wingdings" w:hint="default"/>
      </w:rPr>
    </w:lvl>
    <w:lvl w:ilvl="6">
      <w:start w:val="1"/>
      <w:numFmt w:val="bullet"/>
      <w:lvlText w:val=""/>
      <w:lvlJc w:val="left"/>
      <w:pPr>
        <w:tabs>
          <w:tab w:val="left" w:pos="-3690"/>
        </w:tabs>
        <w:ind w:left="-3690" w:hanging="360"/>
      </w:pPr>
      <w:rPr>
        <w:rFonts w:ascii="Symbol" w:hAnsi="Symbol" w:hint="default"/>
      </w:rPr>
    </w:lvl>
    <w:lvl w:ilvl="7">
      <w:start w:val="1"/>
      <w:numFmt w:val="bullet"/>
      <w:lvlText w:val="o"/>
      <w:lvlJc w:val="left"/>
      <w:pPr>
        <w:tabs>
          <w:tab w:val="left" w:pos="-2970"/>
        </w:tabs>
        <w:ind w:left="-2970" w:hanging="360"/>
      </w:pPr>
      <w:rPr>
        <w:rFonts w:ascii="Courier New" w:hAnsi="Courier New" w:cs="Courier New" w:hint="default"/>
      </w:rPr>
    </w:lvl>
    <w:lvl w:ilvl="8">
      <w:start w:val="1"/>
      <w:numFmt w:val="bullet"/>
      <w:lvlText w:val=""/>
      <w:lvlJc w:val="left"/>
      <w:pPr>
        <w:tabs>
          <w:tab w:val="left" w:pos="-2250"/>
        </w:tabs>
        <w:ind w:left="-2250" w:hanging="360"/>
      </w:pPr>
      <w:rPr>
        <w:rFonts w:ascii="Wingdings" w:hAnsi="Wingdings" w:hint="default"/>
      </w:rPr>
    </w:lvl>
  </w:abstractNum>
  <w:abstractNum w:abstractNumId="15" w15:restartNumberingAfterBreak="0">
    <w:nsid w:val="7D211EE4"/>
    <w:multiLevelType w:val="singleLevel"/>
    <w:tmpl w:val="7D211EE4"/>
    <w:lvl w:ilvl="0">
      <w:start w:val="1"/>
      <w:numFmt w:val="decimal"/>
      <w:pStyle w:val="Recommend-1"/>
      <w:lvlText w:val="Proposal %1."/>
      <w:lvlJc w:val="left"/>
      <w:pPr>
        <w:ind w:left="360" w:hanging="360"/>
      </w:pPr>
      <w:rPr>
        <w:rFonts w:hint="default"/>
        <w:b/>
        <w:i w:val="0"/>
      </w:rPr>
    </w:lvl>
  </w:abstractNum>
  <w:num w:numId="1">
    <w:abstractNumId w:val="5"/>
  </w:num>
  <w:num w:numId="2">
    <w:abstractNumId w:val="10"/>
  </w:num>
  <w:num w:numId="3">
    <w:abstractNumId w:val="1"/>
  </w:num>
  <w:num w:numId="4">
    <w:abstractNumId w:val="2"/>
  </w:num>
  <w:num w:numId="5">
    <w:abstractNumId w:val="15"/>
  </w:num>
  <w:num w:numId="6">
    <w:abstractNumId w:val="7"/>
  </w:num>
  <w:num w:numId="7">
    <w:abstractNumId w:val="6"/>
  </w:num>
  <w:num w:numId="8">
    <w:abstractNumId w:val="14"/>
  </w:num>
  <w:num w:numId="9">
    <w:abstractNumId w:val="9"/>
  </w:num>
  <w:num w:numId="10">
    <w:abstractNumId w:val="3"/>
  </w:num>
  <w:num w:numId="11">
    <w:abstractNumId w:val="11"/>
  </w:num>
  <w:num w:numId="12">
    <w:abstractNumId w:val="12"/>
  </w:num>
  <w:num w:numId="13">
    <w:abstractNumId w:val="13"/>
  </w:num>
  <w:num w:numId="14">
    <w:abstractNumId w:val="0"/>
  </w:num>
  <w:num w:numId="15">
    <w:abstractNumId w:val="8"/>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doNotTrackFormatting/>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QyNjRhMmFhMzdmODVkMGUyMDA3YmEwYWU0Yzg3MTgifQ=="/>
  </w:docVars>
  <w:rsids>
    <w:rsidRoot w:val="00F27DE7"/>
    <w:rsid w:val="DFF86484"/>
    <w:rsid w:val="EDC71E33"/>
    <w:rsid w:val="F77E8C71"/>
    <w:rsid w:val="0000084E"/>
    <w:rsid w:val="0000125A"/>
    <w:rsid w:val="000016CB"/>
    <w:rsid w:val="00001DC9"/>
    <w:rsid w:val="00002016"/>
    <w:rsid w:val="00002886"/>
    <w:rsid w:val="00002DF9"/>
    <w:rsid w:val="00003C98"/>
    <w:rsid w:val="0000565D"/>
    <w:rsid w:val="00005738"/>
    <w:rsid w:val="00006377"/>
    <w:rsid w:val="000066B8"/>
    <w:rsid w:val="000069C4"/>
    <w:rsid w:val="00006B42"/>
    <w:rsid w:val="00007749"/>
    <w:rsid w:val="000077D7"/>
    <w:rsid w:val="00007B15"/>
    <w:rsid w:val="00007ED0"/>
    <w:rsid w:val="00010813"/>
    <w:rsid w:val="00010A0B"/>
    <w:rsid w:val="000115E2"/>
    <w:rsid w:val="00011DBC"/>
    <w:rsid w:val="00012731"/>
    <w:rsid w:val="00012E25"/>
    <w:rsid w:val="00012E73"/>
    <w:rsid w:val="00013FAB"/>
    <w:rsid w:val="000142A3"/>
    <w:rsid w:val="000143B2"/>
    <w:rsid w:val="00015532"/>
    <w:rsid w:val="000158DD"/>
    <w:rsid w:val="000168E4"/>
    <w:rsid w:val="00016AD4"/>
    <w:rsid w:val="0001707C"/>
    <w:rsid w:val="0001748B"/>
    <w:rsid w:val="00017F0D"/>
    <w:rsid w:val="0002017B"/>
    <w:rsid w:val="0002028F"/>
    <w:rsid w:val="0002031F"/>
    <w:rsid w:val="00021603"/>
    <w:rsid w:val="00021763"/>
    <w:rsid w:val="000219E8"/>
    <w:rsid w:val="00021B29"/>
    <w:rsid w:val="00022105"/>
    <w:rsid w:val="00022F96"/>
    <w:rsid w:val="00023A7A"/>
    <w:rsid w:val="00023B32"/>
    <w:rsid w:val="00024911"/>
    <w:rsid w:val="00025743"/>
    <w:rsid w:val="000265F6"/>
    <w:rsid w:val="0002662C"/>
    <w:rsid w:val="00026A37"/>
    <w:rsid w:val="000274D5"/>
    <w:rsid w:val="000275F7"/>
    <w:rsid w:val="00031617"/>
    <w:rsid w:val="00031BD3"/>
    <w:rsid w:val="00031DD1"/>
    <w:rsid w:val="00032022"/>
    <w:rsid w:val="0003203E"/>
    <w:rsid w:val="000328BB"/>
    <w:rsid w:val="0003291B"/>
    <w:rsid w:val="00032C29"/>
    <w:rsid w:val="00032E2B"/>
    <w:rsid w:val="00032E55"/>
    <w:rsid w:val="00033360"/>
    <w:rsid w:val="000342AB"/>
    <w:rsid w:val="00034B67"/>
    <w:rsid w:val="00035076"/>
    <w:rsid w:val="00035AC6"/>
    <w:rsid w:val="00037D3E"/>
    <w:rsid w:val="000419CB"/>
    <w:rsid w:val="00041F80"/>
    <w:rsid w:val="000428F2"/>
    <w:rsid w:val="0004367D"/>
    <w:rsid w:val="00043D30"/>
    <w:rsid w:val="00043F0F"/>
    <w:rsid w:val="000443A2"/>
    <w:rsid w:val="000457E8"/>
    <w:rsid w:val="00045F01"/>
    <w:rsid w:val="00046461"/>
    <w:rsid w:val="0004667E"/>
    <w:rsid w:val="000467C6"/>
    <w:rsid w:val="0004752B"/>
    <w:rsid w:val="00050EE6"/>
    <w:rsid w:val="000516A4"/>
    <w:rsid w:val="00051D7F"/>
    <w:rsid w:val="00051F58"/>
    <w:rsid w:val="000524D1"/>
    <w:rsid w:val="000527DF"/>
    <w:rsid w:val="00052CA9"/>
    <w:rsid w:val="00052CDC"/>
    <w:rsid w:val="000533B6"/>
    <w:rsid w:val="00053CB5"/>
    <w:rsid w:val="000544B9"/>
    <w:rsid w:val="00054B86"/>
    <w:rsid w:val="00055786"/>
    <w:rsid w:val="00055D46"/>
    <w:rsid w:val="00057C27"/>
    <w:rsid w:val="00060253"/>
    <w:rsid w:val="000609CF"/>
    <w:rsid w:val="00061289"/>
    <w:rsid w:val="0006188F"/>
    <w:rsid w:val="00061A41"/>
    <w:rsid w:val="00061F61"/>
    <w:rsid w:val="00062093"/>
    <w:rsid w:val="000627D9"/>
    <w:rsid w:val="00062D14"/>
    <w:rsid w:val="000635DD"/>
    <w:rsid w:val="0006385A"/>
    <w:rsid w:val="00063996"/>
    <w:rsid w:val="00063E6E"/>
    <w:rsid w:val="00064124"/>
    <w:rsid w:val="00064765"/>
    <w:rsid w:val="00064957"/>
    <w:rsid w:val="000664B7"/>
    <w:rsid w:val="00066944"/>
    <w:rsid w:val="00066962"/>
    <w:rsid w:val="00066E31"/>
    <w:rsid w:val="0006787F"/>
    <w:rsid w:val="00067ADF"/>
    <w:rsid w:val="0007019D"/>
    <w:rsid w:val="000701D2"/>
    <w:rsid w:val="00071BE4"/>
    <w:rsid w:val="00073A95"/>
    <w:rsid w:val="000741AE"/>
    <w:rsid w:val="00074DBA"/>
    <w:rsid w:val="00075266"/>
    <w:rsid w:val="000758A8"/>
    <w:rsid w:val="00075BD0"/>
    <w:rsid w:val="00075CEE"/>
    <w:rsid w:val="00075E66"/>
    <w:rsid w:val="00076036"/>
    <w:rsid w:val="00076B0F"/>
    <w:rsid w:val="0007747B"/>
    <w:rsid w:val="000777F4"/>
    <w:rsid w:val="00080B18"/>
    <w:rsid w:val="00080BD4"/>
    <w:rsid w:val="000810E3"/>
    <w:rsid w:val="0008166C"/>
    <w:rsid w:val="00082C7D"/>
    <w:rsid w:val="00083211"/>
    <w:rsid w:val="00083AF0"/>
    <w:rsid w:val="00083BE4"/>
    <w:rsid w:val="000852A0"/>
    <w:rsid w:val="000856D9"/>
    <w:rsid w:val="00085FB8"/>
    <w:rsid w:val="00086688"/>
    <w:rsid w:val="00086A9E"/>
    <w:rsid w:val="00090CFF"/>
    <w:rsid w:val="00091367"/>
    <w:rsid w:val="0009168B"/>
    <w:rsid w:val="00091F05"/>
    <w:rsid w:val="0009281C"/>
    <w:rsid w:val="00093F89"/>
    <w:rsid w:val="00094436"/>
    <w:rsid w:val="000947B9"/>
    <w:rsid w:val="00094CFD"/>
    <w:rsid w:val="000950DA"/>
    <w:rsid w:val="00095300"/>
    <w:rsid w:val="00095F49"/>
    <w:rsid w:val="00096DF3"/>
    <w:rsid w:val="00096F38"/>
    <w:rsid w:val="0009728D"/>
    <w:rsid w:val="0009790F"/>
    <w:rsid w:val="000A0191"/>
    <w:rsid w:val="000A0A6A"/>
    <w:rsid w:val="000A0D94"/>
    <w:rsid w:val="000A1298"/>
    <w:rsid w:val="000A3164"/>
    <w:rsid w:val="000A3D1A"/>
    <w:rsid w:val="000A427B"/>
    <w:rsid w:val="000A42F6"/>
    <w:rsid w:val="000A4700"/>
    <w:rsid w:val="000A47DF"/>
    <w:rsid w:val="000A4BB4"/>
    <w:rsid w:val="000A4C66"/>
    <w:rsid w:val="000A5B54"/>
    <w:rsid w:val="000A75BE"/>
    <w:rsid w:val="000A79C6"/>
    <w:rsid w:val="000B01D8"/>
    <w:rsid w:val="000B08E4"/>
    <w:rsid w:val="000B1BB7"/>
    <w:rsid w:val="000B2631"/>
    <w:rsid w:val="000B2775"/>
    <w:rsid w:val="000B2ED0"/>
    <w:rsid w:val="000B2F3D"/>
    <w:rsid w:val="000B333D"/>
    <w:rsid w:val="000B47F7"/>
    <w:rsid w:val="000B4AE4"/>
    <w:rsid w:val="000B53AE"/>
    <w:rsid w:val="000B55CE"/>
    <w:rsid w:val="000B5691"/>
    <w:rsid w:val="000B57C6"/>
    <w:rsid w:val="000B6408"/>
    <w:rsid w:val="000B6A92"/>
    <w:rsid w:val="000B6CC0"/>
    <w:rsid w:val="000B6E73"/>
    <w:rsid w:val="000B741D"/>
    <w:rsid w:val="000C0818"/>
    <w:rsid w:val="000C0C22"/>
    <w:rsid w:val="000C1657"/>
    <w:rsid w:val="000C1B76"/>
    <w:rsid w:val="000C3A97"/>
    <w:rsid w:val="000C40DC"/>
    <w:rsid w:val="000C450F"/>
    <w:rsid w:val="000C4830"/>
    <w:rsid w:val="000C4923"/>
    <w:rsid w:val="000C4BEE"/>
    <w:rsid w:val="000C5048"/>
    <w:rsid w:val="000C5AE5"/>
    <w:rsid w:val="000C658F"/>
    <w:rsid w:val="000C689F"/>
    <w:rsid w:val="000C68E0"/>
    <w:rsid w:val="000C6BB4"/>
    <w:rsid w:val="000C731B"/>
    <w:rsid w:val="000C76EE"/>
    <w:rsid w:val="000C7989"/>
    <w:rsid w:val="000C7D11"/>
    <w:rsid w:val="000D0318"/>
    <w:rsid w:val="000D06B8"/>
    <w:rsid w:val="000D08C1"/>
    <w:rsid w:val="000D0F7B"/>
    <w:rsid w:val="000D21FB"/>
    <w:rsid w:val="000D3924"/>
    <w:rsid w:val="000D4249"/>
    <w:rsid w:val="000D42AA"/>
    <w:rsid w:val="000D4CC6"/>
    <w:rsid w:val="000D5158"/>
    <w:rsid w:val="000D5930"/>
    <w:rsid w:val="000D6529"/>
    <w:rsid w:val="000D6549"/>
    <w:rsid w:val="000D6894"/>
    <w:rsid w:val="000D6F8F"/>
    <w:rsid w:val="000E041A"/>
    <w:rsid w:val="000E0631"/>
    <w:rsid w:val="000E07F4"/>
    <w:rsid w:val="000E1AEF"/>
    <w:rsid w:val="000E3BB1"/>
    <w:rsid w:val="000E435E"/>
    <w:rsid w:val="000E46BB"/>
    <w:rsid w:val="000E479E"/>
    <w:rsid w:val="000E48FA"/>
    <w:rsid w:val="000E5311"/>
    <w:rsid w:val="000E5439"/>
    <w:rsid w:val="000E5D54"/>
    <w:rsid w:val="000E6B2F"/>
    <w:rsid w:val="000E6C83"/>
    <w:rsid w:val="000E7DD0"/>
    <w:rsid w:val="000F02EA"/>
    <w:rsid w:val="000F072F"/>
    <w:rsid w:val="000F0756"/>
    <w:rsid w:val="000F0C56"/>
    <w:rsid w:val="000F0DA6"/>
    <w:rsid w:val="000F11D1"/>
    <w:rsid w:val="000F133C"/>
    <w:rsid w:val="000F16CC"/>
    <w:rsid w:val="000F180F"/>
    <w:rsid w:val="000F1A08"/>
    <w:rsid w:val="000F1C40"/>
    <w:rsid w:val="000F24B2"/>
    <w:rsid w:val="000F26FA"/>
    <w:rsid w:val="000F2B06"/>
    <w:rsid w:val="000F3DD9"/>
    <w:rsid w:val="000F4CB7"/>
    <w:rsid w:val="000F506D"/>
    <w:rsid w:val="000F5B2B"/>
    <w:rsid w:val="000F68CB"/>
    <w:rsid w:val="000F7D6F"/>
    <w:rsid w:val="0010052B"/>
    <w:rsid w:val="0010063E"/>
    <w:rsid w:val="001011C1"/>
    <w:rsid w:val="00101EF8"/>
    <w:rsid w:val="00102F05"/>
    <w:rsid w:val="00103C73"/>
    <w:rsid w:val="00105DBB"/>
    <w:rsid w:val="00105DCB"/>
    <w:rsid w:val="00105FA0"/>
    <w:rsid w:val="00106458"/>
    <w:rsid w:val="0010731F"/>
    <w:rsid w:val="0010753F"/>
    <w:rsid w:val="00107FED"/>
    <w:rsid w:val="00110602"/>
    <w:rsid w:val="00110E8D"/>
    <w:rsid w:val="001111B5"/>
    <w:rsid w:val="0011182E"/>
    <w:rsid w:val="00111C21"/>
    <w:rsid w:val="0011416D"/>
    <w:rsid w:val="001147E2"/>
    <w:rsid w:val="00114DA2"/>
    <w:rsid w:val="001155FA"/>
    <w:rsid w:val="00115E34"/>
    <w:rsid w:val="001160F9"/>
    <w:rsid w:val="0011617C"/>
    <w:rsid w:val="00116C4F"/>
    <w:rsid w:val="001178D0"/>
    <w:rsid w:val="00117AD4"/>
    <w:rsid w:val="00117D49"/>
    <w:rsid w:val="00120321"/>
    <w:rsid w:val="00120527"/>
    <w:rsid w:val="00120B28"/>
    <w:rsid w:val="00120CC2"/>
    <w:rsid w:val="0012106E"/>
    <w:rsid w:val="001221A2"/>
    <w:rsid w:val="001227F5"/>
    <w:rsid w:val="00122C8A"/>
    <w:rsid w:val="00122E95"/>
    <w:rsid w:val="001237A0"/>
    <w:rsid w:val="001239B1"/>
    <w:rsid w:val="001240D1"/>
    <w:rsid w:val="00124562"/>
    <w:rsid w:val="00124F86"/>
    <w:rsid w:val="00126DBA"/>
    <w:rsid w:val="00127697"/>
    <w:rsid w:val="00127A12"/>
    <w:rsid w:val="00130E05"/>
    <w:rsid w:val="001326EC"/>
    <w:rsid w:val="001328BB"/>
    <w:rsid w:val="00134172"/>
    <w:rsid w:val="00135E56"/>
    <w:rsid w:val="0013684B"/>
    <w:rsid w:val="00136DED"/>
    <w:rsid w:val="00136E2E"/>
    <w:rsid w:val="00137372"/>
    <w:rsid w:val="001373D4"/>
    <w:rsid w:val="001405AE"/>
    <w:rsid w:val="00140974"/>
    <w:rsid w:val="0014138B"/>
    <w:rsid w:val="00141C7C"/>
    <w:rsid w:val="00141DE9"/>
    <w:rsid w:val="00142ED8"/>
    <w:rsid w:val="00143240"/>
    <w:rsid w:val="001441EE"/>
    <w:rsid w:val="00144313"/>
    <w:rsid w:val="001451B2"/>
    <w:rsid w:val="001456F1"/>
    <w:rsid w:val="001458F1"/>
    <w:rsid w:val="00145B50"/>
    <w:rsid w:val="00145FDE"/>
    <w:rsid w:val="00146236"/>
    <w:rsid w:val="001476D8"/>
    <w:rsid w:val="00147B73"/>
    <w:rsid w:val="00150879"/>
    <w:rsid w:val="00151262"/>
    <w:rsid w:val="00151BBD"/>
    <w:rsid w:val="00151D74"/>
    <w:rsid w:val="00151E0B"/>
    <w:rsid w:val="0015227D"/>
    <w:rsid w:val="00154A55"/>
    <w:rsid w:val="00154C91"/>
    <w:rsid w:val="001554A1"/>
    <w:rsid w:val="00155593"/>
    <w:rsid w:val="0015571B"/>
    <w:rsid w:val="00156EFB"/>
    <w:rsid w:val="001577C9"/>
    <w:rsid w:val="00157D54"/>
    <w:rsid w:val="00160A3A"/>
    <w:rsid w:val="00161773"/>
    <w:rsid w:val="00161DBD"/>
    <w:rsid w:val="00162193"/>
    <w:rsid w:val="00162354"/>
    <w:rsid w:val="001626C7"/>
    <w:rsid w:val="001627FD"/>
    <w:rsid w:val="00162FD2"/>
    <w:rsid w:val="001631DC"/>
    <w:rsid w:val="0016351A"/>
    <w:rsid w:val="00164826"/>
    <w:rsid w:val="00164C4C"/>
    <w:rsid w:val="00165132"/>
    <w:rsid w:val="00165554"/>
    <w:rsid w:val="00166099"/>
    <w:rsid w:val="001667B0"/>
    <w:rsid w:val="00166AB0"/>
    <w:rsid w:val="00166DD0"/>
    <w:rsid w:val="00167061"/>
    <w:rsid w:val="00167AB5"/>
    <w:rsid w:val="00167C60"/>
    <w:rsid w:val="00170893"/>
    <w:rsid w:val="00170FD7"/>
    <w:rsid w:val="001717AB"/>
    <w:rsid w:val="001717EE"/>
    <w:rsid w:val="00171FE8"/>
    <w:rsid w:val="00174262"/>
    <w:rsid w:val="001746E5"/>
    <w:rsid w:val="00174F29"/>
    <w:rsid w:val="00175118"/>
    <w:rsid w:val="0017693F"/>
    <w:rsid w:val="0018294D"/>
    <w:rsid w:val="00185102"/>
    <w:rsid w:val="0018522F"/>
    <w:rsid w:val="001857F4"/>
    <w:rsid w:val="0018599D"/>
    <w:rsid w:val="00185CF9"/>
    <w:rsid w:val="00186558"/>
    <w:rsid w:val="00187432"/>
    <w:rsid w:val="00187872"/>
    <w:rsid w:val="00187DBE"/>
    <w:rsid w:val="001902C4"/>
    <w:rsid w:val="0019098A"/>
    <w:rsid w:val="00190C25"/>
    <w:rsid w:val="00190FC9"/>
    <w:rsid w:val="0019382D"/>
    <w:rsid w:val="00193FA9"/>
    <w:rsid w:val="00194B27"/>
    <w:rsid w:val="00194E98"/>
    <w:rsid w:val="00196067"/>
    <w:rsid w:val="00196762"/>
    <w:rsid w:val="00197EE1"/>
    <w:rsid w:val="001A15F6"/>
    <w:rsid w:val="001A1B45"/>
    <w:rsid w:val="001A2749"/>
    <w:rsid w:val="001A2AD9"/>
    <w:rsid w:val="001A3743"/>
    <w:rsid w:val="001A3895"/>
    <w:rsid w:val="001A585A"/>
    <w:rsid w:val="001A5E55"/>
    <w:rsid w:val="001A6026"/>
    <w:rsid w:val="001A6665"/>
    <w:rsid w:val="001A67B7"/>
    <w:rsid w:val="001A775A"/>
    <w:rsid w:val="001B00A3"/>
    <w:rsid w:val="001B0372"/>
    <w:rsid w:val="001B08B0"/>
    <w:rsid w:val="001B2359"/>
    <w:rsid w:val="001B2372"/>
    <w:rsid w:val="001B2648"/>
    <w:rsid w:val="001B265F"/>
    <w:rsid w:val="001B2BBB"/>
    <w:rsid w:val="001B3220"/>
    <w:rsid w:val="001B3D2C"/>
    <w:rsid w:val="001B3FB9"/>
    <w:rsid w:val="001B42CB"/>
    <w:rsid w:val="001B43EB"/>
    <w:rsid w:val="001B526D"/>
    <w:rsid w:val="001B5356"/>
    <w:rsid w:val="001B545D"/>
    <w:rsid w:val="001B6B9B"/>
    <w:rsid w:val="001B7042"/>
    <w:rsid w:val="001B71FB"/>
    <w:rsid w:val="001B76A7"/>
    <w:rsid w:val="001B7726"/>
    <w:rsid w:val="001B7DC5"/>
    <w:rsid w:val="001C00AD"/>
    <w:rsid w:val="001C053A"/>
    <w:rsid w:val="001C22DB"/>
    <w:rsid w:val="001C2579"/>
    <w:rsid w:val="001C2CC9"/>
    <w:rsid w:val="001C3561"/>
    <w:rsid w:val="001C3BF5"/>
    <w:rsid w:val="001C4549"/>
    <w:rsid w:val="001C57DE"/>
    <w:rsid w:val="001C6D61"/>
    <w:rsid w:val="001C701C"/>
    <w:rsid w:val="001C724D"/>
    <w:rsid w:val="001C777F"/>
    <w:rsid w:val="001C7855"/>
    <w:rsid w:val="001C7FED"/>
    <w:rsid w:val="001D07FB"/>
    <w:rsid w:val="001D0825"/>
    <w:rsid w:val="001D2161"/>
    <w:rsid w:val="001D217E"/>
    <w:rsid w:val="001D3D42"/>
    <w:rsid w:val="001D4E51"/>
    <w:rsid w:val="001D58FA"/>
    <w:rsid w:val="001D5B4E"/>
    <w:rsid w:val="001D7131"/>
    <w:rsid w:val="001D7A67"/>
    <w:rsid w:val="001E05FD"/>
    <w:rsid w:val="001E0F97"/>
    <w:rsid w:val="001E1056"/>
    <w:rsid w:val="001E1219"/>
    <w:rsid w:val="001E194E"/>
    <w:rsid w:val="001E3214"/>
    <w:rsid w:val="001E3F2B"/>
    <w:rsid w:val="001E5D15"/>
    <w:rsid w:val="001E62B9"/>
    <w:rsid w:val="001E6786"/>
    <w:rsid w:val="001E68FF"/>
    <w:rsid w:val="001E6F3A"/>
    <w:rsid w:val="001F02B0"/>
    <w:rsid w:val="001F0890"/>
    <w:rsid w:val="001F129E"/>
    <w:rsid w:val="001F145E"/>
    <w:rsid w:val="001F1FA0"/>
    <w:rsid w:val="001F26EC"/>
    <w:rsid w:val="001F3146"/>
    <w:rsid w:val="001F3EBE"/>
    <w:rsid w:val="001F4364"/>
    <w:rsid w:val="001F483A"/>
    <w:rsid w:val="001F4966"/>
    <w:rsid w:val="001F5507"/>
    <w:rsid w:val="001F5A55"/>
    <w:rsid w:val="001F62F7"/>
    <w:rsid w:val="001F6AEC"/>
    <w:rsid w:val="001F70C1"/>
    <w:rsid w:val="001F7AAA"/>
    <w:rsid w:val="001F7B8F"/>
    <w:rsid w:val="001F7FBD"/>
    <w:rsid w:val="002005B1"/>
    <w:rsid w:val="0020065D"/>
    <w:rsid w:val="00200CAC"/>
    <w:rsid w:val="00201997"/>
    <w:rsid w:val="002026BD"/>
    <w:rsid w:val="00202F44"/>
    <w:rsid w:val="00203C92"/>
    <w:rsid w:val="00203D40"/>
    <w:rsid w:val="00205AF0"/>
    <w:rsid w:val="00205C92"/>
    <w:rsid w:val="00205DD5"/>
    <w:rsid w:val="002075FB"/>
    <w:rsid w:val="00207699"/>
    <w:rsid w:val="00207C86"/>
    <w:rsid w:val="002102D9"/>
    <w:rsid w:val="002116B7"/>
    <w:rsid w:val="00211992"/>
    <w:rsid w:val="00213278"/>
    <w:rsid w:val="00214D8B"/>
    <w:rsid w:val="0021531A"/>
    <w:rsid w:val="00215684"/>
    <w:rsid w:val="00216990"/>
    <w:rsid w:val="00216A66"/>
    <w:rsid w:val="00216E10"/>
    <w:rsid w:val="00217361"/>
    <w:rsid w:val="0021743C"/>
    <w:rsid w:val="0021778A"/>
    <w:rsid w:val="0021796E"/>
    <w:rsid w:val="00217D92"/>
    <w:rsid w:val="002217F4"/>
    <w:rsid w:val="00221800"/>
    <w:rsid w:val="00222478"/>
    <w:rsid w:val="00222601"/>
    <w:rsid w:val="0022418D"/>
    <w:rsid w:val="0022425F"/>
    <w:rsid w:val="00224A5E"/>
    <w:rsid w:val="00224C8F"/>
    <w:rsid w:val="002258E2"/>
    <w:rsid w:val="00225BED"/>
    <w:rsid w:val="00225F6A"/>
    <w:rsid w:val="00227323"/>
    <w:rsid w:val="00227D28"/>
    <w:rsid w:val="00227F0B"/>
    <w:rsid w:val="0023038D"/>
    <w:rsid w:val="00230532"/>
    <w:rsid w:val="00230961"/>
    <w:rsid w:val="0023116E"/>
    <w:rsid w:val="002317BA"/>
    <w:rsid w:val="0023198E"/>
    <w:rsid w:val="00232204"/>
    <w:rsid w:val="00233A09"/>
    <w:rsid w:val="00233FFF"/>
    <w:rsid w:val="002343FA"/>
    <w:rsid w:val="002357F8"/>
    <w:rsid w:val="0023635B"/>
    <w:rsid w:val="00236375"/>
    <w:rsid w:val="002364EE"/>
    <w:rsid w:val="00236980"/>
    <w:rsid w:val="00236DE2"/>
    <w:rsid w:val="00237B87"/>
    <w:rsid w:val="00237D5D"/>
    <w:rsid w:val="00240633"/>
    <w:rsid w:val="002409E8"/>
    <w:rsid w:val="00240CED"/>
    <w:rsid w:val="0024195C"/>
    <w:rsid w:val="00242271"/>
    <w:rsid w:val="0024236A"/>
    <w:rsid w:val="00242867"/>
    <w:rsid w:val="00242B83"/>
    <w:rsid w:val="00242CE1"/>
    <w:rsid w:val="00242E18"/>
    <w:rsid w:val="00242FA3"/>
    <w:rsid w:val="00244250"/>
    <w:rsid w:val="00244C53"/>
    <w:rsid w:val="002460C3"/>
    <w:rsid w:val="002467B8"/>
    <w:rsid w:val="00246C65"/>
    <w:rsid w:val="00246C7D"/>
    <w:rsid w:val="00246CF9"/>
    <w:rsid w:val="00247775"/>
    <w:rsid w:val="002477D3"/>
    <w:rsid w:val="00247D70"/>
    <w:rsid w:val="00250B7B"/>
    <w:rsid w:val="00250F4B"/>
    <w:rsid w:val="00251072"/>
    <w:rsid w:val="0025119A"/>
    <w:rsid w:val="00251675"/>
    <w:rsid w:val="00251BBC"/>
    <w:rsid w:val="00252787"/>
    <w:rsid w:val="0025295F"/>
    <w:rsid w:val="00252B31"/>
    <w:rsid w:val="00252BAC"/>
    <w:rsid w:val="002539E3"/>
    <w:rsid w:val="00254016"/>
    <w:rsid w:val="00254BAD"/>
    <w:rsid w:val="002566F8"/>
    <w:rsid w:val="002572F7"/>
    <w:rsid w:val="002576D0"/>
    <w:rsid w:val="00260226"/>
    <w:rsid w:val="0026035F"/>
    <w:rsid w:val="002621A8"/>
    <w:rsid w:val="0026290F"/>
    <w:rsid w:val="0026292D"/>
    <w:rsid w:val="00262C43"/>
    <w:rsid w:val="002634F5"/>
    <w:rsid w:val="00263899"/>
    <w:rsid w:val="0026463D"/>
    <w:rsid w:val="00264BFA"/>
    <w:rsid w:val="0026507C"/>
    <w:rsid w:val="002656E7"/>
    <w:rsid w:val="002657F5"/>
    <w:rsid w:val="00266518"/>
    <w:rsid w:val="00267D75"/>
    <w:rsid w:val="00270618"/>
    <w:rsid w:val="00270AD2"/>
    <w:rsid w:val="00271182"/>
    <w:rsid w:val="002719BB"/>
    <w:rsid w:val="0027322A"/>
    <w:rsid w:val="00274330"/>
    <w:rsid w:val="00274473"/>
    <w:rsid w:val="002752BF"/>
    <w:rsid w:val="0027614C"/>
    <w:rsid w:val="00276319"/>
    <w:rsid w:val="0027684B"/>
    <w:rsid w:val="00277278"/>
    <w:rsid w:val="00277DBD"/>
    <w:rsid w:val="00280ADA"/>
    <w:rsid w:val="00280DA0"/>
    <w:rsid w:val="002812D4"/>
    <w:rsid w:val="0028228F"/>
    <w:rsid w:val="002831B7"/>
    <w:rsid w:val="002842A9"/>
    <w:rsid w:val="00285078"/>
    <w:rsid w:val="002850C2"/>
    <w:rsid w:val="00285431"/>
    <w:rsid w:val="00286CF8"/>
    <w:rsid w:val="00287440"/>
    <w:rsid w:val="002874D2"/>
    <w:rsid w:val="00287567"/>
    <w:rsid w:val="0028782D"/>
    <w:rsid w:val="00287AF7"/>
    <w:rsid w:val="00290575"/>
    <w:rsid w:val="0029097F"/>
    <w:rsid w:val="002910BD"/>
    <w:rsid w:val="00291B4D"/>
    <w:rsid w:val="00292388"/>
    <w:rsid w:val="002925ED"/>
    <w:rsid w:val="002928FD"/>
    <w:rsid w:val="00294E0A"/>
    <w:rsid w:val="00294EF5"/>
    <w:rsid w:val="00295992"/>
    <w:rsid w:val="00295CB5"/>
    <w:rsid w:val="00295E42"/>
    <w:rsid w:val="002A0094"/>
    <w:rsid w:val="002A1768"/>
    <w:rsid w:val="002A2086"/>
    <w:rsid w:val="002A469A"/>
    <w:rsid w:val="002A6B0A"/>
    <w:rsid w:val="002A6E9A"/>
    <w:rsid w:val="002A7A94"/>
    <w:rsid w:val="002A7EF6"/>
    <w:rsid w:val="002B059B"/>
    <w:rsid w:val="002B184B"/>
    <w:rsid w:val="002B1A2F"/>
    <w:rsid w:val="002B28F7"/>
    <w:rsid w:val="002B4093"/>
    <w:rsid w:val="002B540C"/>
    <w:rsid w:val="002B5972"/>
    <w:rsid w:val="002B67F7"/>
    <w:rsid w:val="002B6B52"/>
    <w:rsid w:val="002B6BAA"/>
    <w:rsid w:val="002B7701"/>
    <w:rsid w:val="002B7C56"/>
    <w:rsid w:val="002C001D"/>
    <w:rsid w:val="002C13DD"/>
    <w:rsid w:val="002C2594"/>
    <w:rsid w:val="002C2969"/>
    <w:rsid w:val="002C335A"/>
    <w:rsid w:val="002C3458"/>
    <w:rsid w:val="002C38EF"/>
    <w:rsid w:val="002C40A0"/>
    <w:rsid w:val="002C4349"/>
    <w:rsid w:val="002C48CE"/>
    <w:rsid w:val="002C494C"/>
    <w:rsid w:val="002C5D5A"/>
    <w:rsid w:val="002C661D"/>
    <w:rsid w:val="002C6B38"/>
    <w:rsid w:val="002C7067"/>
    <w:rsid w:val="002C7503"/>
    <w:rsid w:val="002C7716"/>
    <w:rsid w:val="002C7874"/>
    <w:rsid w:val="002D0B99"/>
    <w:rsid w:val="002D21A2"/>
    <w:rsid w:val="002D23BD"/>
    <w:rsid w:val="002D3C51"/>
    <w:rsid w:val="002D451A"/>
    <w:rsid w:val="002D4B26"/>
    <w:rsid w:val="002D5659"/>
    <w:rsid w:val="002D5BA0"/>
    <w:rsid w:val="002D6427"/>
    <w:rsid w:val="002D6E32"/>
    <w:rsid w:val="002E040D"/>
    <w:rsid w:val="002E04E6"/>
    <w:rsid w:val="002E1EB1"/>
    <w:rsid w:val="002E30EA"/>
    <w:rsid w:val="002E38EA"/>
    <w:rsid w:val="002E3D59"/>
    <w:rsid w:val="002E484D"/>
    <w:rsid w:val="002E4AB8"/>
    <w:rsid w:val="002E4FA5"/>
    <w:rsid w:val="002E51CB"/>
    <w:rsid w:val="002E5956"/>
    <w:rsid w:val="002E5BFF"/>
    <w:rsid w:val="002E5CBF"/>
    <w:rsid w:val="002E5DF8"/>
    <w:rsid w:val="002E6142"/>
    <w:rsid w:val="002E6E3C"/>
    <w:rsid w:val="002F0103"/>
    <w:rsid w:val="002F078B"/>
    <w:rsid w:val="002F0854"/>
    <w:rsid w:val="002F0ADF"/>
    <w:rsid w:val="002F1717"/>
    <w:rsid w:val="002F1C9E"/>
    <w:rsid w:val="002F1E00"/>
    <w:rsid w:val="002F21B6"/>
    <w:rsid w:val="002F22C8"/>
    <w:rsid w:val="002F328D"/>
    <w:rsid w:val="002F391C"/>
    <w:rsid w:val="002F5581"/>
    <w:rsid w:val="002F6B17"/>
    <w:rsid w:val="002F7026"/>
    <w:rsid w:val="002F7332"/>
    <w:rsid w:val="002F76BA"/>
    <w:rsid w:val="002F79B5"/>
    <w:rsid w:val="00300083"/>
    <w:rsid w:val="00300717"/>
    <w:rsid w:val="00302335"/>
    <w:rsid w:val="003023ED"/>
    <w:rsid w:val="00303BAB"/>
    <w:rsid w:val="00303E4B"/>
    <w:rsid w:val="003048B7"/>
    <w:rsid w:val="003058F0"/>
    <w:rsid w:val="00305B40"/>
    <w:rsid w:val="0030615C"/>
    <w:rsid w:val="00306C25"/>
    <w:rsid w:val="00310073"/>
    <w:rsid w:val="003105DA"/>
    <w:rsid w:val="00310B5E"/>
    <w:rsid w:val="00310DC8"/>
    <w:rsid w:val="00311187"/>
    <w:rsid w:val="00311571"/>
    <w:rsid w:val="00311F2A"/>
    <w:rsid w:val="0031288D"/>
    <w:rsid w:val="00312B8F"/>
    <w:rsid w:val="00313609"/>
    <w:rsid w:val="0031599A"/>
    <w:rsid w:val="0031666A"/>
    <w:rsid w:val="00317660"/>
    <w:rsid w:val="00317C94"/>
    <w:rsid w:val="00317DD6"/>
    <w:rsid w:val="00320286"/>
    <w:rsid w:val="00320701"/>
    <w:rsid w:val="00320769"/>
    <w:rsid w:val="0032086C"/>
    <w:rsid w:val="00321D48"/>
    <w:rsid w:val="0032253E"/>
    <w:rsid w:val="00322B9E"/>
    <w:rsid w:val="00323018"/>
    <w:rsid w:val="00323C17"/>
    <w:rsid w:val="00324402"/>
    <w:rsid w:val="003251EB"/>
    <w:rsid w:val="00325705"/>
    <w:rsid w:val="00325750"/>
    <w:rsid w:val="00325A4B"/>
    <w:rsid w:val="00326043"/>
    <w:rsid w:val="0032628A"/>
    <w:rsid w:val="00326545"/>
    <w:rsid w:val="00327012"/>
    <w:rsid w:val="003273B8"/>
    <w:rsid w:val="003278CE"/>
    <w:rsid w:val="00327B0E"/>
    <w:rsid w:val="00327D0D"/>
    <w:rsid w:val="0033039C"/>
    <w:rsid w:val="00330F39"/>
    <w:rsid w:val="0033219F"/>
    <w:rsid w:val="003321EB"/>
    <w:rsid w:val="00332775"/>
    <w:rsid w:val="00332A38"/>
    <w:rsid w:val="00332F73"/>
    <w:rsid w:val="0033329B"/>
    <w:rsid w:val="003334DA"/>
    <w:rsid w:val="0033390E"/>
    <w:rsid w:val="003354C0"/>
    <w:rsid w:val="00335616"/>
    <w:rsid w:val="003361E9"/>
    <w:rsid w:val="00337222"/>
    <w:rsid w:val="00340F70"/>
    <w:rsid w:val="00341178"/>
    <w:rsid w:val="003412EE"/>
    <w:rsid w:val="00343677"/>
    <w:rsid w:val="00343928"/>
    <w:rsid w:val="00343995"/>
    <w:rsid w:val="00343A2C"/>
    <w:rsid w:val="003444F1"/>
    <w:rsid w:val="00344A8A"/>
    <w:rsid w:val="00344D27"/>
    <w:rsid w:val="00345352"/>
    <w:rsid w:val="00347041"/>
    <w:rsid w:val="003470DB"/>
    <w:rsid w:val="003474B3"/>
    <w:rsid w:val="003475D6"/>
    <w:rsid w:val="00347A9B"/>
    <w:rsid w:val="00347C4F"/>
    <w:rsid w:val="00347EC4"/>
    <w:rsid w:val="00350108"/>
    <w:rsid w:val="0035105E"/>
    <w:rsid w:val="003514C8"/>
    <w:rsid w:val="00351CB0"/>
    <w:rsid w:val="00351D28"/>
    <w:rsid w:val="0035267A"/>
    <w:rsid w:val="00352EDB"/>
    <w:rsid w:val="00353F0B"/>
    <w:rsid w:val="00354367"/>
    <w:rsid w:val="00354E4A"/>
    <w:rsid w:val="003550AC"/>
    <w:rsid w:val="003556DF"/>
    <w:rsid w:val="00355D2B"/>
    <w:rsid w:val="003566E8"/>
    <w:rsid w:val="00356FE4"/>
    <w:rsid w:val="00357016"/>
    <w:rsid w:val="00357380"/>
    <w:rsid w:val="00357648"/>
    <w:rsid w:val="003579B4"/>
    <w:rsid w:val="00360B02"/>
    <w:rsid w:val="00362CDA"/>
    <w:rsid w:val="00365484"/>
    <w:rsid w:val="0036565D"/>
    <w:rsid w:val="0036630E"/>
    <w:rsid w:val="003666F7"/>
    <w:rsid w:val="00366A29"/>
    <w:rsid w:val="00366A3A"/>
    <w:rsid w:val="00371B4E"/>
    <w:rsid w:val="00372643"/>
    <w:rsid w:val="00372952"/>
    <w:rsid w:val="00372B10"/>
    <w:rsid w:val="00372EB5"/>
    <w:rsid w:val="00372FFB"/>
    <w:rsid w:val="00373455"/>
    <w:rsid w:val="00373456"/>
    <w:rsid w:val="0037354F"/>
    <w:rsid w:val="00373B48"/>
    <w:rsid w:val="003743C1"/>
    <w:rsid w:val="00375447"/>
    <w:rsid w:val="00375A07"/>
    <w:rsid w:val="00376045"/>
    <w:rsid w:val="00376207"/>
    <w:rsid w:val="00377E5B"/>
    <w:rsid w:val="00380359"/>
    <w:rsid w:val="0038096A"/>
    <w:rsid w:val="00380A33"/>
    <w:rsid w:val="00380A80"/>
    <w:rsid w:val="00380A9D"/>
    <w:rsid w:val="00380FA5"/>
    <w:rsid w:val="00381997"/>
    <w:rsid w:val="00381CAA"/>
    <w:rsid w:val="0038255F"/>
    <w:rsid w:val="00383527"/>
    <w:rsid w:val="00383FE9"/>
    <w:rsid w:val="00384707"/>
    <w:rsid w:val="0038495D"/>
    <w:rsid w:val="00384D08"/>
    <w:rsid w:val="00385E81"/>
    <w:rsid w:val="003860C5"/>
    <w:rsid w:val="00386DEE"/>
    <w:rsid w:val="00386EB4"/>
    <w:rsid w:val="00386FEC"/>
    <w:rsid w:val="0038734B"/>
    <w:rsid w:val="00387432"/>
    <w:rsid w:val="00387CAE"/>
    <w:rsid w:val="00390882"/>
    <w:rsid w:val="003911F9"/>
    <w:rsid w:val="00391508"/>
    <w:rsid w:val="00391D85"/>
    <w:rsid w:val="003928D4"/>
    <w:rsid w:val="00392CF0"/>
    <w:rsid w:val="003945C7"/>
    <w:rsid w:val="00395CA6"/>
    <w:rsid w:val="00396BFC"/>
    <w:rsid w:val="003A04DE"/>
    <w:rsid w:val="003A097F"/>
    <w:rsid w:val="003A0E21"/>
    <w:rsid w:val="003A1404"/>
    <w:rsid w:val="003A1CAC"/>
    <w:rsid w:val="003A1E52"/>
    <w:rsid w:val="003A2337"/>
    <w:rsid w:val="003A271B"/>
    <w:rsid w:val="003A3192"/>
    <w:rsid w:val="003A3516"/>
    <w:rsid w:val="003A37C3"/>
    <w:rsid w:val="003A3CAA"/>
    <w:rsid w:val="003A3D90"/>
    <w:rsid w:val="003A3DB2"/>
    <w:rsid w:val="003A4E13"/>
    <w:rsid w:val="003A64AE"/>
    <w:rsid w:val="003A71D6"/>
    <w:rsid w:val="003A7F86"/>
    <w:rsid w:val="003B00B8"/>
    <w:rsid w:val="003B0A4E"/>
    <w:rsid w:val="003B0CE4"/>
    <w:rsid w:val="003B17C7"/>
    <w:rsid w:val="003B23D3"/>
    <w:rsid w:val="003B283E"/>
    <w:rsid w:val="003B2E83"/>
    <w:rsid w:val="003B3B6E"/>
    <w:rsid w:val="003B3BB3"/>
    <w:rsid w:val="003B3E90"/>
    <w:rsid w:val="003B4E90"/>
    <w:rsid w:val="003B6186"/>
    <w:rsid w:val="003B656C"/>
    <w:rsid w:val="003B673F"/>
    <w:rsid w:val="003B678C"/>
    <w:rsid w:val="003B756C"/>
    <w:rsid w:val="003B7599"/>
    <w:rsid w:val="003B75CF"/>
    <w:rsid w:val="003C004F"/>
    <w:rsid w:val="003C0C8A"/>
    <w:rsid w:val="003C0DEB"/>
    <w:rsid w:val="003C1EA1"/>
    <w:rsid w:val="003C2469"/>
    <w:rsid w:val="003C2DCF"/>
    <w:rsid w:val="003C34C4"/>
    <w:rsid w:val="003C365E"/>
    <w:rsid w:val="003C3710"/>
    <w:rsid w:val="003C3DD3"/>
    <w:rsid w:val="003C42D1"/>
    <w:rsid w:val="003C5702"/>
    <w:rsid w:val="003C5A92"/>
    <w:rsid w:val="003C5CF1"/>
    <w:rsid w:val="003C5DDC"/>
    <w:rsid w:val="003C6535"/>
    <w:rsid w:val="003C693F"/>
    <w:rsid w:val="003C713F"/>
    <w:rsid w:val="003C7834"/>
    <w:rsid w:val="003C78B6"/>
    <w:rsid w:val="003D03B5"/>
    <w:rsid w:val="003D1092"/>
    <w:rsid w:val="003D130F"/>
    <w:rsid w:val="003D1C0D"/>
    <w:rsid w:val="003D2AB7"/>
    <w:rsid w:val="003D2BD7"/>
    <w:rsid w:val="003D3148"/>
    <w:rsid w:val="003D33D3"/>
    <w:rsid w:val="003D47AF"/>
    <w:rsid w:val="003D4BD5"/>
    <w:rsid w:val="003D4DCC"/>
    <w:rsid w:val="003D6894"/>
    <w:rsid w:val="003D71E1"/>
    <w:rsid w:val="003D7930"/>
    <w:rsid w:val="003E04CA"/>
    <w:rsid w:val="003E08AB"/>
    <w:rsid w:val="003E0F9E"/>
    <w:rsid w:val="003E1DB2"/>
    <w:rsid w:val="003E249D"/>
    <w:rsid w:val="003E2AC8"/>
    <w:rsid w:val="003E2D6B"/>
    <w:rsid w:val="003E37F4"/>
    <w:rsid w:val="003E3972"/>
    <w:rsid w:val="003E479E"/>
    <w:rsid w:val="003E47B1"/>
    <w:rsid w:val="003E4EAC"/>
    <w:rsid w:val="003E5632"/>
    <w:rsid w:val="003E625E"/>
    <w:rsid w:val="003E64C3"/>
    <w:rsid w:val="003E6618"/>
    <w:rsid w:val="003E690F"/>
    <w:rsid w:val="003E73F7"/>
    <w:rsid w:val="003E749F"/>
    <w:rsid w:val="003F0863"/>
    <w:rsid w:val="003F0E4E"/>
    <w:rsid w:val="003F1689"/>
    <w:rsid w:val="003F1CF9"/>
    <w:rsid w:val="003F2A15"/>
    <w:rsid w:val="003F2B57"/>
    <w:rsid w:val="003F2DAC"/>
    <w:rsid w:val="003F3065"/>
    <w:rsid w:val="003F313B"/>
    <w:rsid w:val="003F43BB"/>
    <w:rsid w:val="003F49DF"/>
    <w:rsid w:val="003F4BE6"/>
    <w:rsid w:val="003F4F82"/>
    <w:rsid w:val="003F5031"/>
    <w:rsid w:val="003F5208"/>
    <w:rsid w:val="003F5F66"/>
    <w:rsid w:val="003F5FF3"/>
    <w:rsid w:val="003F6872"/>
    <w:rsid w:val="003F68F9"/>
    <w:rsid w:val="003F77E1"/>
    <w:rsid w:val="003F7D0E"/>
    <w:rsid w:val="00400042"/>
    <w:rsid w:val="004003B6"/>
    <w:rsid w:val="0040074C"/>
    <w:rsid w:val="0040151E"/>
    <w:rsid w:val="004021B5"/>
    <w:rsid w:val="004034F3"/>
    <w:rsid w:val="00403693"/>
    <w:rsid w:val="00403C93"/>
    <w:rsid w:val="00405CAA"/>
    <w:rsid w:val="00406511"/>
    <w:rsid w:val="004065E4"/>
    <w:rsid w:val="00407094"/>
    <w:rsid w:val="004070B1"/>
    <w:rsid w:val="00407D41"/>
    <w:rsid w:val="004102E4"/>
    <w:rsid w:val="004104F5"/>
    <w:rsid w:val="004107A6"/>
    <w:rsid w:val="00410838"/>
    <w:rsid w:val="00410DFD"/>
    <w:rsid w:val="00411754"/>
    <w:rsid w:val="004123C3"/>
    <w:rsid w:val="00412AD4"/>
    <w:rsid w:val="00412E09"/>
    <w:rsid w:val="00413B4A"/>
    <w:rsid w:val="00413D35"/>
    <w:rsid w:val="00413F92"/>
    <w:rsid w:val="00414249"/>
    <w:rsid w:val="00414AEB"/>
    <w:rsid w:val="004150F9"/>
    <w:rsid w:val="004156F2"/>
    <w:rsid w:val="00415C5B"/>
    <w:rsid w:val="00416B05"/>
    <w:rsid w:val="0041720E"/>
    <w:rsid w:val="00417233"/>
    <w:rsid w:val="004175FF"/>
    <w:rsid w:val="00420140"/>
    <w:rsid w:val="0042082D"/>
    <w:rsid w:val="004208A5"/>
    <w:rsid w:val="00420B5F"/>
    <w:rsid w:val="00420EAF"/>
    <w:rsid w:val="00421B65"/>
    <w:rsid w:val="00422D50"/>
    <w:rsid w:val="00423E39"/>
    <w:rsid w:val="004241C8"/>
    <w:rsid w:val="004242A5"/>
    <w:rsid w:val="004252E1"/>
    <w:rsid w:val="00425A0F"/>
    <w:rsid w:val="0042683F"/>
    <w:rsid w:val="00430676"/>
    <w:rsid w:val="004306A4"/>
    <w:rsid w:val="00430734"/>
    <w:rsid w:val="00430BDF"/>
    <w:rsid w:val="00430E89"/>
    <w:rsid w:val="0043132D"/>
    <w:rsid w:val="00431AF3"/>
    <w:rsid w:val="00431CD6"/>
    <w:rsid w:val="00431F4F"/>
    <w:rsid w:val="004320B2"/>
    <w:rsid w:val="0043297C"/>
    <w:rsid w:val="0043399D"/>
    <w:rsid w:val="00433BBE"/>
    <w:rsid w:val="00433E45"/>
    <w:rsid w:val="00433F19"/>
    <w:rsid w:val="00434DDC"/>
    <w:rsid w:val="0043553E"/>
    <w:rsid w:val="004359EA"/>
    <w:rsid w:val="00436394"/>
    <w:rsid w:val="004366D1"/>
    <w:rsid w:val="00437096"/>
    <w:rsid w:val="00437633"/>
    <w:rsid w:val="004378FF"/>
    <w:rsid w:val="00437F40"/>
    <w:rsid w:val="00440AC3"/>
    <w:rsid w:val="00442B2E"/>
    <w:rsid w:val="00442C5B"/>
    <w:rsid w:val="004435E8"/>
    <w:rsid w:val="0044374E"/>
    <w:rsid w:val="00444FFB"/>
    <w:rsid w:val="004452B1"/>
    <w:rsid w:val="004466BD"/>
    <w:rsid w:val="00452029"/>
    <w:rsid w:val="00452088"/>
    <w:rsid w:val="004520D3"/>
    <w:rsid w:val="00452C95"/>
    <w:rsid w:val="0045494A"/>
    <w:rsid w:val="00455168"/>
    <w:rsid w:val="0045527B"/>
    <w:rsid w:val="00457040"/>
    <w:rsid w:val="004570DF"/>
    <w:rsid w:val="00457162"/>
    <w:rsid w:val="004572F4"/>
    <w:rsid w:val="004574A0"/>
    <w:rsid w:val="00457889"/>
    <w:rsid w:val="00457973"/>
    <w:rsid w:val="00457B4D"/>
    <w:rsid w:val="00460231"/>
    <w:rsid w:val="00460374"/>
    <w:rsid w:val="0046069D"/>
    <w:rsid w:val="00460DA7"/>
    <w:rsid w:val="00462705"/>
    <w:rsid w:val="00462832"/>
    <w:rsid w:val="00462B27"/>
    <w:rsid w:val="00462D34"/>
    <w:rsid w:val="004639B0"/>
    <w:rsid w:val="0046477B"/>
    <w:rsid w:val="00464FDC"/>
    <w:rsid w:val="00465EC6"/>
    <w:rsid w:val="0046610F"/>
    <w:rsid w:val="0046651D"/>
    <w:rsid w:val="004676F2"/>
    <w:rsid w:val="004701D5"/>
    <w:rsid w:val="004718B6"/>
    <w:rsid w:val="00472EFD"/>
    <w:rsid w:val="0047442B"/>
    <w:rsid w:val="00474C7B"/>
    <w:rsid w:val="00474F1D"/>
    <w:rsid w:val="004757D9"/>
    <w:rsid w:val="00477401"/>
    <w:rsid w:val="0048031E"/>
    <w:rsid w:val="004805D5"/>
    <w:rsid w:val="004823D3"/>
    <w:rsid w:val="004826B7"/>
    <w:rsid w:val="004830D3"/>
    <w:rsid w:val="0048350C"/>
    <w:rsid w:val="004846EA"/>
    <w:rsid w:val="00484F3B"/>
    <w:rsid w:val="00485124"/>
    <w:rsid w:val="0048557D"/>
    <w:rsid w:val="00485933"/>
    <w:rsid w:val="00485B66"/>
    <w:rsid w:val="0048719B"/>
    <w:rsid w:val="00487356"/>
    <w:rsid w:val="0048793D"/>
    <w:rsid w:val="00487BA5"/>
    <w:rsid w:val="00490F0F"/>
    <w:rsid w:val="00490FDB"/>
    <w:rsid w:val="00491175"/>
    <w:rsid w:val="00492038"/>
    <w:rsid w:val="00492419"/>
    <w:rsid w:val="00493E77"/>
    <w:rsid w:val="004951E2"/>
    <w:rsid w:val="004956CE"/>
    <w:rsid w:val="00495910"/>
    <w:rsid w:val="00496E86"/>
    <w:rsid w:val="004978EF"/>
    <w:rsid w:val="00497992"/>
    <w:rsid w:val="004A0233"/>
    <w:rsid w:val="004A1AC5"/>
    <w:rsid w:val="004A2C0E"/>
    <w:rsid w:val="004A2CBA"/>
    <w:rsid w:val="004A3214"/>
    <w:rsid w:val="004A3217"/>
    <w:rsid w:val="004A3380"/>
    <w:rsid w:val="004A339D"/>
    <w:rsid w:val="004A3761"/>
    <w:rsid w:val="004A3E39"/>
    <w:rsid w:val="004A3EC0"/>
    <w:rsid w:val="004A40F1"/>
    <w:rsid w:val="004A4552"/>
    <w:rsid w:val="004A4B7D"/>
    <w:rsid w:val="004A4C53"/>
    <w:rsid w:val="004A50C0"/>
    <w:rsid w:val="004A54B1"/>
    <w:rsid w:val="004A5D2E"/>
    <w:rsid w:val="004A6995"/>
    <w:rsid w:val="004A69B8"/>
    <w:rsid w:val="004A6C87"/>
    <w:rsid w:val="004A6EB3"/>
    <w:rsid w:val="004A7024"/>
    <w:rsid w:val="004A755E"/>
    <w:rsid w:val="004A7639"/>
    <w:rsid w:val="004B0212"/>
    <w:rsid w:val="004B0336"/>
    <w:rsid w:val="004B0B7A"/>
    <w:rsid w:val="004B1614"/>
    <w:rsid w:val="004B3355"/>
    <w:rsid w:val="004B4A26"/>
    <w:rsid w:val="004B4B8B"/>
    <w:rsid w:val="004B4C87"/>
    <w:rsid w:val="004B5A6A"/>
    <w:rsid w:val="004B7536"/>
    <w:rsid w:val="004B7FB2"/>
    <w:rsid w:val="004C0844"/>
    <w:rsid w:val="004C1232"/>
    <w:rsid w:val="004C13AB"/>
    <w:rsid w:val="004C27DA"/>
    <w:rsid w:val="004C3E08"/>
    <w:rsid w:val="004C56D1"/>
    <w:rsid w:val="004C5B97"/>
    <w:rsid w:val="004C634F"/>
    <w:rsid w:val="004C6A52"/>
    <w:rsid w:val="004C7501"/>
    <w:rsid w:val="004D06D7"/>
    <w:rsid w:val="004D0906"/>
    <w:rsid w:val="004D1527"/>
    <w:rsid w:val="004D275B"/>
    <w:rsid w:val="004D2B1F"/>
    <w:rsid w:val="004D3C11"/>
    <w:rsid w:val="004D3D7C"/>
    <w:rsid w:val="004D3DE9"/>
    <w:rsid w:val="004D4921"/>
    <w:rsid w:val="004D4B0A"/>
    <w:rsid w:val="004D4D67"/>
    <w:rsid w:val="004D557A"/>
    <w:rsid w:val="004D7803"/>
    <w:rsid w:val="004D7D32"/>
    <w:rsid w:val="004E131B"/>
    <w:rsid w:val="004E1CF0"/>
    <w:rsid w:val="004E3D95"/>
    <w:rsid w:val="004E4B2C"/>
    <w:rsid w:val="004E53E5"/>
    <w:rsid w:val="004E5A59"/>
    <w:rsid w:val="004E5B16"/>
    <w:rsid w:val="004E6940"/>
    <w:rsid w:val="004E6995"/>
    <w:rsid w:val="004E7317"/>
    <w:rsid w:val="004F143B"/>
    <w:rsid w:val="004F1584"/>
    <w:rsid w:val="004F1B3C"/>
    <w:rsid w:val="004F1F46"/>
    <w:rsid w:val="004F2929"/>
    <w:rsid w:val="004F38D3"/>
    <w:rsid w:val="004F39CB"/>
    <w:rsid w:val="004F3D4F"/>
    <w:rsid w:val="004F3F35"/>
    <w:rsid w:val="004F407B"/>
    <w:rsid w:val="004F4F3D"/>
    <w:rsid w:val="004F5A05"/>
    <w:rsid w:val="004F5EDD"/>
    <w:rsid w:val="004F6AED"/>
    <w:rsid w:val="004F774F"/>
    <w:rsid w:val="004F7782"/>
    <w:rsid w:val="005010D9"/>
    <w:rsid w:val="005012A4"/>
    <w:rsid w:val="005013F7"/>
    <w:rsid w:val="0050197E"/>
    <w:rsid w:val="00501D5A"/>
    <w:rsid w:val="00502EE1"/>
    <w:rsid w:val="00504224"/>
    <w:rsid w:val="0050440A"/>
    <w:rsid w:val="00504ACA"/>
    <w:rsid w:val="00504C1E"/>
    <w:rsid w:val="00504D61"/>
    <w:rsid w:val="00504EF3"/>
    <w:rsid w:val="005060AF"/>
    <w:rsid w:val="005076DE"/>
    <w:rsid w:val="005104F1"/>
    <w:rsid w:val="00510886"/>
    <w:rsid w:val="00510888"/>
    <w:rsid w:val="00510D0C"/>
    <w:rsid w:val="00510E62"/>
    <w:rsid w:val="00511EFF"/>
    <w:rsid w:val="00511FD6"/>
    <w:rsid w:val="0051210E"/>
    <w:rsid w:val="00512CFC"/>
    <w:rsid w:val="0051381F"/>
    <w:rsid w:val="005142C5"/>
    <w:rsid w:val="0051430C"/>
    <w:rsid w:val="00514D0C"/>
    <w:rsid w:val="00516091"/>
    <w:rsid w:val="0051773A"/>
    <w:rsid w:val="00517CF6"/>
    <w:rsid w:val="00517E7B"/>
    <w:rsid w:val="00520827"/>
    <w:rsid w:val="005209C0"/>
    <w:rsid w:val="0052174B"/>
    <w:rsid w:val="00523BD2"/>
    <w:rsid w:val="0052401A"/>
    <w:rsid w:val="005250B6"/>
    <w:rsid w:val="005274E2"/>
    <w:rsid w:val="00527718"/>
    <w:rsid w:val="00527922"/>
    <w:rsid w:val="00527BF7"/>
    <w:rsid w:val="0053085E"/>
    <w:rsid w:val="00530901"/>
    <w:rsid w:val="00530B0F"/>
    <w:rsid w:val="00530C77"/>
    <w:rsid w:val="005310EC"/>
    <w:rsid w:val="005321E8"/>
    <w:rsid w:val="00533121"/>
    <w:rsid w:val="00533F3D"/>
    <w:rsid w:val="00533F70"/>
    <w:rsid w:val="00534F34"/>
    <w:rsid w:val="0053556D"/>
    <w:rsid w:val="005355CB"/>
    <w:rsid w:val="00535B17"/>
    <w:rsid w:val="005361B9"/>
    <w:rsid w:val="005363D5"/>
    <w:rsid w:val="00536E64"/>
    <w:rsid w:val="005370FC"/>
    <w:rsid w:val="005375E7"/>
    <w:rsid w:val="0053769C"/>
    <w:rsid w:val="00537AF4"/>
    <w:rsid w:val="00537C48"/>
    <w:rsid w:val="00540556"/>
    <w:rsid w:val="00540627"/>
    <w:rsid w:val="005408FE"/>
    <w:rsid w:val="00541AD0"/>
    <w:rsid w:val="00541B7A"/>
    <w:rsid w:val="00542503"/>
    <w:rsid w:val="00542B65"/>
    <w:rsid w:val="00542BD7"/>
    <w:rsid w:val="00542C34"/>
    <w:rsid w:val="0054593B"/>
    <w:rsid w:val="00545C1B"/>
    <w:rsid w:val="00546CA0"/>
    <w:rsid w:val="00547281"/>
    <w:rsid w:val="00547996"/>
    <w:rsid w:val="005500B9"/>
    <w:rsid w:val="0055027B"/>
    <w:rsid w:val="00550D82"/>
    <w:rsid w:val="00550EAE"/>
    <w:rsid w:val="005510C8"/>
    <w:rsid w:val="005514E5"/>
    <w:rsid w:val="0055262D"/>
    <w:rsid w:val="00552DD4"/>
    <w:rsid w:val="00552E5A"/>
    <w:rsid w:val="00552F9B"/>
    <w:rsid w:val="005530F3"/>
    <w:rsid w:val="0055355A"/>
    <w:rsid w:val="00553BDD"/>
    <w:rsid w:val="00554529"/>
    <w:rsid w:val="0055488C"/>
    <w:rsid w:val="005549AD"/>
    <w:rsid w:val="0055546C"/>
    <w:rsid w:val="00555553"/>
    <w:rsid w:val="005555EC"/>
    <w:rsid w:val="00555FF6"/>
    <w:rsid w:val="00556A7F"/>
    <w:rsid w:val="00556ADB"/>
    <w:rsid w:val="00556C71"/>
    <w:rsid w:val="00556E5C"/>
    <w:rsid w:val="00556F1C"/>
    <w:rsid w:val="0055736E"/>
    <w:rsid w:val="0056020C"/>
    <w:rsid w:val="0056098F"/>
    <w:rsid w:val="005610E5"/>
    <w:rsid w:val="00561950"/>
    <w:rsid w:val="00561BFD"/>
    <w:rsid w:val="005633B6"/>
    <w:rsid w:val="0056421B"/>
    <w:rsid w:val="00564516"/>
    <w:rsid w:val="00564542"/>
    <w:rsid w:val="005657C1"/>
    <w:rsid w:val="00565B7F"/>
    <w:rsid w:val="005673A9"/>
    <w:rsid w:val="00570148"/>
    <w:rsid w:val="00570503"/>
    <w:rsid w:val="00571045"/>
    <w:rsid w:val="0057149A"/>
    <w:rsid w:val="00571662"/>
    <w:rsid w:val="0057220C"/>
    <w:rsid w:val="00572776"/>
    <w:rsid w:val="00572A62"/>
    <w:rsid w:val="00572B39"/>
    <w:rsid w:val="00572BC5"/>
    <w:rsid w:val="00572D20"/>
    <w:rsid w:val="00573BA3"/>
    <w:rsid w:val="0057475A"/>
    <w:rsid w:val="00574CD8"/>
    <w:rsid w:val="00575C1C"/>
    <w:rsid w:val="00576673"/>
    <w:rsid w:val="0057713D"/>
    <w:rsid w:val="00577440"/>
    <w:rsid w:val="00577BF7"/>
    <w:rsid w:val="005805C1"/>
    <w:rsid w:val="00581A43"/>
    <w:rsid w:val="00581BCF"/>
    <w:rsid w:val="00582647"/>
    <w:rsid w:val="00582CEA"/>
    <w:rsid w:val="00582D78"/>
    <w:rsid w:val="0058369B"/>
    <w:rsid w:val="00584ED0"/>
    <w:rsid w:val="00585239"/>
    <w:rsid w:val="00586F01"/>
    <w:rsid w:val="005871AA"/>
    <w:rsid w:val="00587A0B"/>
    <w:rsid w:val="00587B67"/>
    <w:rsid w:val="00587CE2"/>
    <w:rsid w:val="00591B0F"/>
    <w:rsid w:val="00592E3C"/>
    <w:rsid w:val="00593389"/>
    <w:rsid w:val="00593628"/>
    <w:rsid w:val="00596401"/>
    <w:rsid w:val="00596405"/>
    <w:rsid w:val="00596FE2"/>
    <w:rsid w:val="00597A8A"/>
    <w:rsid w:val="00597F06"/>
    <w:rsid w:val="005A136B"/>
    <w:rsid w:val="005A2565"/>
    <w:rsid w:val="005A2848"/>
    <w:rsid w:val="005A2886"/>
    <w:rsid w:val="005A3401"/>
    <w:rsid w:val="005A3EA3"/>
    <w:rsid w:val="005A40D2"/>
    <w:rsid w:val="005A4641"/>
    <w:rsid w:val="005A5067"/>
    <w:rsid w:val="005A583E"/>
    <w:rsid w:val="005A5B8C"/>
    <w:rsid w:val="005A5D30"/>
    <w:rsid w:val="005A5F83"/>
    <w:rsid w:val="005A674E"/>
    <w:rsid w:val="005A7042"/>
    <w:rsid w:val="005A72D5"/>
    <w:rsid w:val="005A779E"/>
    <w:rsid w:val="005A7AC2"/>
    <w:rsid w:val="005B02AA"/>
    <w:rsid w:val="005B0490"/>
    <w:rsid w:val="005B0DEC"/>
    <w:rsid w:val="005B0ED2"/>
    <w:rsid w:val="005B1203"/>
    <w:rsid w:val="005B197E"/>
    <w:rsid w:val="005B1FB6"/>
    <w:rsid w:val="005B2264"/>
    <w:rsid w:val="005B3E61"/>
    <w:rsid w:val="005B42EC"/>
    <w:rsid w:val="005B5200"/>
    <w:rsid w:val="005B5338"/>
    <w:rsid w:val="005B5911"/>
    <w:rsid w:val="005B7316"/>
    <w:rsid w:val="005B7B36"/>
    <w:rsid w:val="005C041D"/>
    <w:rsid w:val="005C0C5D"/>
    <w:rsid w:val="005C0DAE"/>
    <w:rsid w:val="005C2201"/>
    <w:rsid w:val="005C2A15"/>
    <w:rsid w:val="005C2BF4"/>
    <w:rsid w:val="005C5422"/>
    <w:rsid w:val="005C571D"/>
    <w:rsid w:val="005C59A6"/>
    <w:rsid w:val="005C5F92"/>
    <w:rsid w:val="005C6845"/>
    <w:rsid w:val="005C69D7"/>
    <w:rsid w:val="005C723B"/>
    <w:rsid w:val="005C7925"/>
    <w:rsid w:val="005C7DE8"/>
    <w:rsid w:val="005D094C"/>
    <w:rsid w:val="005D0D10"/>
    <w:rsid w:val="005D1824"/>
    <w:rsid w:val="005D182E"/>
    <w:rsid w:val="005D185E"/>
    <w:rsid w:val="005D1E7C"/>
    <w:rsid w:val="005D20F0"/>
    <w:rsid w:val="005D2548"/>
    <w:rsid w:val="005D25C7"/>
    <w:rsid w:val="005D2987"/>
    <w:rsid w:val="005D3722"/>
    <w:rsid w:val="005D3E60"/>
    <w:rsid w:val="005D519D"/>
    <w:rsid w:val="005D5852"/>
    <w:rsid w:val="005D757A"/>
    <w:rsid w:val="005D783F"/>
    <w:rsid w:val="005E038F"/>
    <w:rsid w:val="005E15CA"/>
    <w:rsid w:val="005E170E"/>
    <w:rsid w:val="005E1A0F"/>
    <w:rsid w:val="005E2368"/>
    <w:rsid w:val="005E325B"/>
    <w:rsid w:val="005E3890"/>
    <w:rsid w:val="005E3C09"/>
    <w:rsid w:val="005E4B5F"/>
    <w:rsid w:val="005E524E"/>
    <w:rsid w:val="005E582A"/>
    <w:rsid w:val="005E5ADF"/>
    <w:rsid w:val="005E5F49"/>
    <w:rsid w:val="005E6749"/>
    <w:rsid w:val="005E676A"/>
    <w:rsid w:val="005E7B50"/>
    <w:rsid w:val="005F0B02"/>
    <w:rsid w:val="005F0CA4"/>
    <w:rsid w:val="005F0F92"/>
    <w:rsid w:val="005F1BCE"/>
    <w:rsid w:val="005F1DB7"/>
    <w:rsid w:val="005F20C8"/>
    <w:rsid w:val="005F2125"/>
    <w:rsid w:val="005F2158"/>
    <w:rsid w:val="005F254F"/>
    <w:rsid w:val="005F2756"/>
    <w:rsid w:val="005F2B47"/>
    <w:rsid w:val="005F3A4D"/>
    <w:rsid w:val="005F3EBB"/>
    <w:rsid w:val="005F3FC6"/>
    <w:rsid w:val="005F5493"/>
    <w:rsid w:val="005F5A1A"/>
    <w:rsid w:val="005F5B93"/>
    <w:rsid w:val="005F5F7A"/>
    <w:rsid w:val="005F6875"/>
    <w:rsid w:val="005F711D"/>
    <w:rsid w:val="005F75C0"/>
    <w:rsid w:val="00600211"/>
    <w:rsid w:val="00600321"/>
    <w:rsid w:val="00600C27"/>
    <w:rsid w:val="00600F1A"/>
    <w:rsid w:val="00601341"/>
    <w:rsid w:val="006038B7"/>
    <w:rsid w:val="00603A51"/>
    <w:rsid w:val="00603C0A"/>
    <w:rsid w:val="0060453A"/>
    <w:rsid w:val="006054A7"/>
    <w:rsid w:val="00606545"/>
    <w:rsid w:val="006075E0"/>
    <w:rsid w:val="006104FA"/>
    <w:rsid w:val="00611857"/>
    <w:rsid w:val="00612226"/>
    <w:rsid w:val="006147CE"/>
    <w:rsid w:val="00614E55"/>
    <w:rsid w:val="00615A99"/>
    <w:rsid w:val="0061645C"/>
    <w:rsid w:val="00616BA0"/>
    <w:rsid w:val="00616C90"/>
    <w:rsid w:val="00616F05"/>
    <w:rsid w:val="00617B1C"/>
    <w:rsid w:val="00620184"/>
    <w:rsid w:val="00620828"/>
    <w:rsid w:val="006210FA"/>
    <w:rsid w:val="00621304"/>
    <w:rsid w:val="0062165D"/>
    <w:rsid w:val="006223E5"/>
    <w:rsid w:val="0062287F"/>
    <w:rsid w:val="00622959"/>
    <w:rsid w:val="00622A39"/>
    <w:rsid w:val="0062448A"/>
    <w:rsid w:val="006256A6"/>
    <w:rsid w:val="0062570F"/>
    <w:rsid w:val="00625BBE"/>
    <w:rsid w:val="006263EB"/>
    <w:rsid w:val="00626592"/>
    <w:rsid w:val="006272FF"/>
    <w:rsid w:val="00627D3A"/>
    <w:rsid w:val="006301B5"/>
    <w:rsid w:val="006303B3"/>
    <w:rsid w:val="00630510"/>
    <w:rsid w:val="006305DE"/>
    <w:rsid w:val="006316FF"/>
    <w:rsid w:val="00631AA7"/>
    <w:rsid w:val="00631C1E"/>
    <w:rsid w:val="0063223E"/>
    <w:rsid w:val="006328DC"/>
    <w:rsid w:val="0063317A"/>
    <w:rsid w:val="00634391"/>
    <w:rsid w:val="00634B3A"/>
    <w:rsid w:val="00634CDE"/>
    <w:rsid w:val="00634FF5"/>
    <w:rsid w:val="006356A8"/>
    <w:rsid w:val="00635DC3"/>
    <w:rsid w:val="00636F3C"/>
    <w:rsid w:val="00636F5E"/>
    <w:rsid w:val="00636F85"/>
    <w:rsid w:val="0063734A"/>
    <w:rsid w:val="0063758C"/>
    <w:rsid w:val="00637D49"/>
    <w:rsid w:val="0064084C"/>
    <w:rsid w:val="00640C25"/>
    <w:rsid w:val="006413B0"/>
    <w:rsid w:val="006415F0"/>
    <w:rsid w:val="00641DA2"/>
    <w:rsid w:val="006426CA"/>
    <w:rsid w:val="00642723"/>
    <w:rsid w:val="00642834"/>
    <w:rsid w:val="00642E66"/>
    <w:rsid w:val="0064403F"/>
    <w:rsid w:val="0064433F"/>
    <w:rsid w:val="006452FE"/>
    <w:rsid w:val="006462F0"/>
    <w:rsid w:val="006500A5"/>
    <w:rsid w:val="006500F8"/>
    <w:rsid w:val="006508EF"/>
    <w:rsid w:val="00650D0C"/>
    <w:rsid w:val="006516F7"/>
    <w:rsid w:val="00651C1F"/>
    <w:rsid w:val="00652A0E"/>
    <w:rsid w:val="00652B53"/>
    <w:rsid w:val="0065338F"/>
    <w:rsid w:val="00653B63"/>
    <w:rsid w:val="00653E78"/>
    <w:rsid w:val="006544B3"/>
    <w:rsid w:val="00654596"/>
    <w:rsid w:val="006552BD"/>
    <w:rsid w:val="00655470"/>
    <w:rsid w:val="006559B4"/>
    <w:rsid w:val="006566A7"/>
    <w:rsid w:val="00656913"/>
    <w:rsid w:val="00656F67"/>
    <w:rsid w:val="00657B34"/>
    <w:rsid w:val="00657E50"/>
    <w:rsid w:val="00660680"/>
    <w:rsid w:val="00660733"/>
    <w:rsid w:val="006608B9"/>
    <w:rsid w:val="00660F57"/>
    <w:rsid w:val="006621EB"/>
    <w:rsid w:val="00662471"/>
    <w:rsid w:val="006632A1"/>
    <w:rsid w:val="006645FE"/>
    <w:rsid w:val="00664C86"/>
    <w:rsid w:val="00664F63"/>
    <w:rsid w:val="00666D33"/>
    <w:rsid w:val="0066738F"/>
    <w:rsid w:val="00667675"/>
    <w:rsid w:val="00667DB7"/>
    <w:rsid w:val="00667F1E"/>
    <w:rsid w:val="006700E2"/>
    <w:rsid w:val="006703F3"/>
    <w:rsid w:val="006719B8"/>
    <w:rsid w:val="006722DE"/>
    <w:rsid w:val="006723A7"/>
    <w:rsid w:val="006750FA"/>
    <w:rsid w:val="00675948"/>
    <w:rsid w:val="006768F3"/>
    <w:rsid w:val="00676D0B"/>
    <w:rsid w:val="00676EF9"/>
    <w:rsid w:val="006772CC"/>
    <w:rsid w:val="0067765E"/>
    <w:rsid w:val="006777E2"/>
    <w:rsid w:val="00677B75"/>
    <w:rsid w:val="006817A3"/>
    <w:rsid w:val="006819C4"/>
    <w:rsid w:val="00681C18"/>
    <w:rsid w:val="00681CF9"/>
    <w:rsid w:val="00682DC7"/>
    <w:rsid w:val="00684BB2"/>
    <w:rsid w:val="006854F8"/>
    <w:rsid w:val="006867CE"/>
    <w:rsid w:val="00686FEE"/>
    <w:rsid w:val="006870E4"/>
    <w:rsid w:val="00687A3D"/>
    <w:rsid w:val="00690458"/>
    <w:rsid w:val="006904F9"/>
    <w:rsid w:val="0069083C"/>
    <w:rsid w:val="0069256C"/>
    <w:rsid w:val="00692F5D"/>
    <w:rsid w:val="006935E7"/>
    <w:rsid w:val="00693871"/>
    <w:rsid w:val="0069440D"/>
    <w:rsid w:val="00694730"/>
    <w:rsid w:val="00694A69"/>
    <w:rsid w:val="00694AAE"/>
    <w:rsid w:val="00694EC5"/>
    <w:rsid w:val="006950D9"/>
    <w:rsid w:val="00695B02"/>
    <w:rsid w:val="0069658D"/>
    <w:rsid w:val="006A0486"/>
    <w:rsid w:val="006A06AC"/>
    <w:rsid w:val="006A1957"/>
    <w:rsid w:val="006A260E"/>
    <w:rsid w:val="006A2FF1"/>
    <w:rsid w:val="006A3505"/>
    <w:rsid w:val="006A3C17"/>
    <w:rsid w:val="006A4140"/>
    <w:rsid w:val="006A49F3"/>
    <w:rsid w:val="006A4AD8"/>
    <w:rsid w:val="006A4C1B"/>
    <w:rsid w:val="006A5D8E"/>
    <w:rsid w:val="006A5E73"/>
    <w:rsid w:val="006A6645"/>
    <w:rsid w:val="006A6C91"/>
    <w:rsid w:val="006A6EC9"/>
    <w:rsid w:val="006A7BA3"/>
    <w:rsid w:val="006B0DFB"/>
    <w:rsid w:val="006B0E53"/>
    <w:rsid w:val="006B12CB"/>
    <w:rsid w:val="006B1FB7"/>
    <w:rsid w:val="006B288F"/>
    <w:rsid w:val="006B28E9"/>
    <w:rsid w:val="006B2A3E"/>
    <w:rsid w:val="006B304D"/>
    <w:rsid w:val="006B30AB"/>
    <w:rsid w:val="006B344A"/>
    <w:rsid w:val="006B3659"/>
    <w:rsid w:val="006B370C"/>
    <w:rsid w:val="006B47CB"/>
    <w:rsid w:val="006B4A76"/>
    <w:rsid w:val="006B595A"/>
    <w:rsid w:val="006B6C66"/>
    <w:rsid w:val="006B6DFD"/>
    <w:rsid w:val="006B6F1A"/>
    <w:rsid w:val="006B7376"/>
    <w:rsid w:val="006B7896"/>
    <w:rsid w:val="006C0997"/>
    <w:rsid w:val="006C0D1F"/>
    <w:rsid w:val="006C1719"/>
    <w:rsid w:val="006C24A5"/>
    <w:rsid w:val="006C2693"/>
    <w:rsid w:val="006C2913"/>
    <w:rsid w:val="006C3548"/>
    <w:rsid w:val="006C3D77"/>
    <w:rsid w:val="006C4A39"/>
    <w:rsid w:val="006C5797"/>
    <w:rsid w:val="006C6182"/>
    <w:rsid w:val="006C61C4"/>
    <w:rsid w:val="006C62CB"/>
    <w:rsid w:val="006C6847"/>
    <w:rsid w:val="006C6AAF"/>
    <w:rsid w:val="006C72E2"/>
    <w:rsid w:val="006D03F2"/>
    <w:rsid w:val="006D0758"/>
    <w:rsid w:val="006D0CC0"/>
    <w:rsid w:val="006D167D"/>
    <w:rsid w:val="006D19D0"/>
    <w:rsid w:val="006D1B80"/>
    <w:rsid w:val="006D3ED9"/>
    <w:rsid w:val="006D4C9E"/>
    <w:rsid w:val="006D5D24"/>
    <w:rsid w:val="006D62F3"/>
    <w:rsid w:val="006D6CB1"/>
    <w:rsid w:val="006E056A"/>
    <w:rsid w:val="006E1537"/>
    <w:rsid w:val="006E18A2"/>
    <w:rsid w:val="006E246F"/>
    <w:rsid w:val="006E3670"/>
    <w:rsid w:val="006E3E31"/>
    <w:rsid w:val="006E5A26"/>
    <w:rsid w:val="006E5A85"/>
    <w:rsid w:val="006E5B16"/>
    <w:rsid w:val="006E6075"/>
    <w:rsid w:val="006E6F14"/>
    <w:rsid w:val="006E75C5"/>
    <w:rsid w:val="006E7B54"/>
    <w:rsid w:val="006F02CD"/>
    <w:rsid w:val="006F0F47"/>
    <w:rsid w:val="006F126A"/>
    <w:rsid w:val="006F3425"/>
    <w:rsid w:val="006F3742"/>
    <w:rsid w:val="006F5421"/>
    <w:rsid w:val="006F6513"/>
    <w:rsid w:val="006F6744"/>
    <w:rsid w:val="006F729A"/>
    <w:rsid w:val="00700461"/>
    <w:rsid w:val="007009C2"/>
    <w:rsid w:val="00700E1A"/>
    <w:rsid w:val="0070153A"/>
    <w:rsid w:val="00701A2C"/>
    <w:rsid w:val="00701AB4"/>
    <w:rsid w:val="00701C12"/>
    <w:rsid w:val="00701D12"/>
    <w:rsid w:val="00703432"/>
    <w:rsid w:val="0070442D"/>
    <w:rsid w:val="00704A47"/>
    <w:rsid w:val="00704C3A"/>
    <w:rsid w:val="00704C7C"/>
    <w:rsid w:val="00704F7F"/>
    <w:rsid w:val="00706C74"/>
    <w:rsid w:val="00706CFD"/>
    <w:rsid w:val="00710579"/>
    <w:rsid w:val="00711337"/>
    <w:rsid w:val="007124CD"/>
    <w:rsid w:val="0071431F"/>
    <w:rsid w:val="00714B94"/>
    <w:rsid w:val="007155E8"/>
    <w:rsid w:val="007165D4"/>
    <w:rsid w:val="00716E32"/>
    <w:rsid w:val="0071725B"/>
    <w:rsid w:val="0072039D"/>
    <w:rsid w:val="0072042B"/>
    <w:rsid w:val="007208BA"/>
    <w:rsid w:val="00720EAF"/>
    <w:rsid w:val="00721053"/>
    <w:rsid w:val="00721AD7"/>
    <w:rsid w:val="0072267E"/>
    <w:rsid w:val="00722824"/>
    <w:rsid w:val="00722A27"/>
    <w:rsid w:val="00722CBD"/>
    <w:rsid w:val="0072489D"/>
    <w:rsid w:val="007249E7"/>
    <w:rsid w:val="0072518D"/>
    <w:rsid w:val="007256C5"/>
    <w:rsid w:val="00726568"/>
    <w:rsid w:val="00726A1A"/>
    <w:rsid w:val="00726B3B"/>
    <w:rsid w:val="00727D47"/>
    <w:rsid w:val="0073018E"/>
    <w:rsid w:val="007301B0"/>
    <w:rsid w:val="00730A66"/>
    <w:rsid w:val="00730B5A"/>
    <w:rsid w:val="00731AA6"/>
    <w:rsid w:val="00732465"/>
    <w:rsid w:val="0073247C"/>
    <w:rsid w:val="00732703"/>
    <w:rsid w:val="00732A8E"/>
    <w:rsid w:val="007350DF"/>
    <w:rsid w:val="00735DC5"/>
    <w:rsid w:val="0073647B"/>
    <w:rsid w:val="00736484"/>
    <w:rsid w:val="00736AAA"/>
    <w:rsid w:val="0073748B"/>
    <w:rsid w:val="007376F3"/>
    <w:rsid w:val="00740454"/>
    <w:rsid w:val="0074053A"/>
    <w:rsid w:val="00741401"/>
    <w:rsid w:val="00741EE1"/>
    <w:rsid w:val="00741F08"/>
    <w:rsid w:val="0074382F"/>
    <w:rsid w:val="00743879"/>
    <w:rsid w:val="00743C5B"/>
    <w:rsid w:val="007444AC"/>
    <w:rsid w:val="00744982"/>
    <w:rsid w:val="00744D23"/>
    <w:rsid w:val="00745B7E"/>
    <w:rsid w:val="007462BF"/>
    <w:rsid w:val="00747401"/>
    <w:rsid w:val="007474B1"/>
    <w:rsid w:val="00751778"/>
    <w:rsid w:val="00751C78"/>
    <w:rsid w:val="007520BB"/>
    <w:rsid w:val="00752CE0"/>
    <w:rsid w:val="00752DA7"/>
    <w:rsid w:val="0075382E"/>
    <w:rsid w:val="00753A91"/>
    <w:rsid w:val="00753B94"/>
    <w:rsid w:val="00753BBF"/>
    <w:rsid w:val="00754786"/>
    <w:rsid w:val="007549CF"/>
    <w:rsid w:val="00754C39"/>
    <w:rsid w:val="00754EA4"/>
    <w:rsid w:val="007556BF"/>
    <w:rsid w:val="00756DF9"/>
    <w:rsid w:val="00757E04"/>
    <w:rsid w:val="00760964"/>
    <w:rsid w:val="00761FAD"/>
    <w:rsid w:val="0076297D"/>
    <w:rsid w:val="007631A7"/>
    <w:rsid w:val="007641E4"/>
    <w:rsid w:val="00764754"/>
    <w:rsid w:val="00764914"/>
    <w:rsid w:val="00765307"/>
    <w:rsid w:val="00765B83"/>
    <w:rsid w:val="00766CE6"/>
    <w:rsid w:val="007673B6"/>
    <w:rsid w:val="007711C9"/>
    <w:rsid w:val="00771D80"/>
    <w:rsid w:val="00771F62"/>
    <w:rsid w:val="0077416C"/>
    <w:rsid w:val="0077439C"/>
    <w:rsid w:val="00774A7E"/>
    <w:rsid w:val="007761C4"/>
    <w:rsid w:val="00776FA3"/>
    <w:rsid w:val="0077740C"/>
    <w:rsid w:val="00777D62"/>
    <w:rsid w:val="0078105A"/>
    <w:rsid w:val="00781603"/>
    <w:rsid w:val="00782AB2"/>
    <w:rsid w:val="00782DCC"/>
    <w:rsid w:val="007835BC"/>
    <w:rsid w:val="007838BD"/>
    <w:rsid w:val="007841F8"/>
    <w:rsid w:val="00784ED0"/>
    <w:rsid w:val="007850E3"/>
    <w:rsid w:val="007852C1"/>
    <w:rsid w:val="007853A0"/>
    <w:rsid w:val="0078599B"/>
    <w:rsid w:val="00785B0B"/>
    <w:rsid w:val="00785F84"/>
    <w:rsid w:val="00786B52"/>
    <w:rsid w:val="00787830"/>
    <w:rsid w:val="00787D03"/>
    <w:rsid w:val="00787E0B"/>
    <w:rsid w:val="00787EB3"/>
    <w:rsid w:val="007903B9"/>
    <w:rsid w:val="0079169F"/>
    <w:rsid w:val="0079222C"/>
    <w:rsid w:val="00792757"/>
    <w:rsid w:val="007930F3"/>
    <w:rsid w:val="00793168"/>
    <w:rsid w:val="00793198"/>
    <w:rsid w:val="0079375A"/>
    <w:rsid w:val="00794D2D"/>
    <w:rsid w:val="00796915"/>
    <w:rsid w:val="00796E27"/>
    <w:rsid w:val="007973E6"/>
    <w:rsid w:val="00797C7B"/>
    <w:rsid w:val="007A03F1"/>
    <w:rsid w:val="007A0963"/>
    <w:rsid w:val="007A0D55"/>
    <w:rsid w:val="007A1336"/>
    <w:rsid w:val="007A18A9"/>
    <w:rsid w:val="007A2B2E"/>
    <w:rsid w:val="007A2F62"/>
    <w:rsid w:val="007A464C"/>
    <w:rsid w:val="007A5431"/>
    <w:rsid w:val="007A58DE"/>
    <w:rsid w:val="007A614B"/>
    <w:rsid w:val="007A6EC1"/>
    <w:rsid w:val="007A7BD1"/>
    <w:rsid w:val="007A7FC8"/>
    <w:rsid w:val="007B04E9"/>
    <w:rsid w:val="007B0FC4"/>
    <w:rsid w:val="007B1A19"/>
    <w:rsid w:val="007B2273"/>
    <w:rsid w:val="007B2398"/>
    <w:rsid w:val="007B29F7"/>
    <w:rsid w:val="007B36C8"/>
    <w:rsid w:val="007B4593"/>
    <w:rsid w:val="007B46E0"/>
    <w:rsid w:val="007B48F9"/>
    <w:rsid w:val="007B4FDC"/>
    <w:rsid w:val="007B5A8F"/>
    <w:rsid w:val="007B6DAF"/>
    <w:rsid w:val="007B7123"/>
    <w:rsid w:val="007B7633"/>
    <w:rsid w:val="007B7F2A"/>
    <w:rsid w:val="007C13E8"/>
    <w:rsid w:val="007C1D45"/>
    <w:rsid w:val="007C2F1C"/>
    <w:rsid w:val="007C39BB"/>
    <w:rsid w:val="007C3DE0"/>
    <w:rsid w:val="007C3E5F"/>
    <w:rsid w:val="007C4E34"/>
    <w:rsid w:val="007C60B9"/>
    <w:rsid w:val="007C7A35"/>
    <w:rsid w:val="007D03DD"/>
    <w:rsid w:val="007D0D6C"/>
    <w:rsid w:val="007D340F"/>
    <w:rsid w:val="007D3AA4"/>
    <w:rsid w:val="007D4965"/>
    <w:rsid w:val="007D51CC"/>
    <w:rsid w:val="007D551E"/>
    <w:rsid w:val="007D56F7"/>
    <w:rsid w:val="007D60E6"/>
    <w:rsid w:val="007D7593"/>
    <w:rsid w:val="007D7844"/>
    <w:rsid w:val="007E097A"/>
    <w:rsid w:val="007E0BA5"/>
    <w:rsid w:val="007E0D51"/>
    <w:rsid w:val="007E1536"/>
    <w:rsid w:val="007E2091"/>
    <w:rsid w:val="007E265F"/>
    <w:rsid w:val="007E2965"/>
    <w:rsid w:val="007E4262"/>
    <w:rsid w:val="007E53EB"/>
    <w:rsid w:val="007E57B1"/>
    <w:rsid w:val="007E57C3"/>
    <w:rsid w:val="007E623F"/>
    <w:rsid w:val="007E66D1"/>
    <w:rsid w:val="007E6D2E"/>
    <w:rsid w:val="007E712F"/>
    <w:rsid w:val="007E7600"/>
    <w:rsid w:val="007F08EE"/>
    <w:rsid w:val="007F1228"/>
    <w:rsid w:val="007F1544"/>
    <w:rsid w:val="007F16F8"/>
    <w:rsid w:val="007F2BFD"/>
    <w:rsid w:val="007F2FD3"/>
    <w:rsid w:val="007F3EE4"/>
    <w:rsid w:val="007F4042"/>
    <w:rsid w:val="007F44F4"/>
    <w:rsid w:val="007F469D"/>
    <w:rsid w:val="007F4ACB"/>
    <w:rsid w:val="007F4CCB"/>
    <w:rsid w:val="007F5B3D"/>
    <w:rsid w:val="007F5CE7"/>
    <w:rsid w:val="007F6123"/>
    <w:rsid w:val="007F6424"/>
    <w:rsid w:val="00801642"/>
    <w:rsid w:val="0080167E"/>
    <w:rsid w:val="0080252E"/>
    <w:rsid w:val="008030E1"/>
    <w:rsid w:val="008033DE"/>
    <w:rsid w:val="00803903"/>
    <w:rsid w:val="00803DF7"/>
    <w:rsid w:val="008040CC"/>
    <w:rsid w:val="0080580A"/>
    <w:rsid w:val="008102B0"/>
    <w:rsid w:val="00810F09"/>
    <w:rsid w:val="00811CBD"/>
    <w:rsid w:val="00811D72"/>
    <w:rsid w:val="008122E5"/>
    <w:rsid w:val="00812398"/>
    <w:rsid w:val="00812443"/>
    <w:rsid w:val="008125A1"/>
    <w:rsid w:val="008127D3"/>
    <w:rsid w:val="00812BF9"/>
    <w:rsid w:val="008143A7"/>
    <w:rsid w:val="008145FC"/>
    <w:rsid w:val="0081557D"/>
    <w:rsid w:val="00816078"/>
    <w:rsid w:val="00816B49"/>
    <w:rsid w:val="00817810"/>
    <w:rsid w:val="008207BC"/>
    <w:rsid w:val="00820E1C"/>
    <w:rsid w:val="00820F48"/>
    <w:rsid w:val="00821485"/>
    <w:rsid w:val="008227B0"/>
    <w:rsid w:val="00822D6D"/>
    <w:rsid w:val="00823EFB"/>
    <w:rsid w:val="008241D6"/>
    <w:rsid w:val="00824BFA"/>
    <w:rsid w:val="00824DA2"/>
    <w:rsid w:val="00825CA1"/>
    <w:rsid w:val="00826CAF"/>
    <w:rsid w:val="008275AB"/>
    <w:rsid w:val="008279F7"/>
    <w:rsid w:val="00827C15"/>
    <w:rsid w:val="00827DDA"/>
    <w:rsid w:val="00830639"/>
    <w:rsid w:val="00830C71"/>
    <w:rsid w:val="00830C90"/>
    <w:rsid w:val="008314F4"/>
    <w:rsid w:val="00832980"/>
    <w:rsid w:val="00833611"/>
    <w:rsid w:val="00834526"/>
    <w:rsid w:val="00834AAE"/>
    <w:rsid w:val="00834BE3"/>
    <w:rsid w:val="008350CC"/>
    <w:rsid w:val="0083522D"/>
    <w:rsid w:val="00835D48"/>
    <w:rsid w:val="00836136"/>
    <w:rsid w:val="00836B5F"/>
    <w:rsid w:val="00836E51"/>
    <w:rsid w:val="00837558"/>
    <w:rsid w:val="008400AE"/>
    <w:rsid w:val="00840C06"/>
    <w:rsid w:val="008416BD"/>
    <w:rsid w:val="00841A49"/>
    <w:rsid w:val="00841C30"/>
    <w:rsid w:val="00842114"/>
    <w:rsid w:val="008428B1"/>
    <w:rsid w:val="00842CE2"/>
    <w:rsid w:val="00842EBC"/>
    <w:rsid w:val="008434F8"/>
    <w:rsid w:val="008439A3"/>
    <w:rsid w:val="00843DA3"/>
    <w:rsid w:val="008440C4"/>
    <w:rsid w:val="00845110"/>
    <w:rsid w:val="008454EB"/>
    <w:rsid w:val="00846076"/>
    <w:rsid w:val="00846D06"/>
    <w:rsid w:val="00846E79"/>
    <w:rsid w:val="0084761B"/>
    <w:rsid w:val="00847806"/>
    <w:rsid w:val="00847B7B"/>
    <w:rsid w:val="00850209"/>
    <w:rsid w:val="00851C96"/>
    <w:rsid w:val="0085272D"/>
    <w:rsid w:val="00852D85"/>
    <w:rsid w:val="00852E9B"/>
    <w:rsid w:val="008539AF"/>
    <w:rsid w:val="00853DBB"/>
    <w:rsid w:val="00854162"/>
    <w:rsid w:val="00854501"/>
    <w:rsid w:val="00854750"/>
    <w:rsid w:val="00854943"/>
    <w:rsid w:val="00854C12"/>
    <w:rsid w:val="008550ED"/>
    <w:rsid w:val="0085740C"/>
    <w:rsid w:val="008578DC"/>
    <w:rsid w:val="00857B5F"/>
    <w:rsid w:val="00857F2B"/>
    <w:rsid w:val="00860327"/>
    <w:rsid w:val="00860AD2"/>
    <w:rsid w:val="0086104E"/>
    <w:rsid w:val="008612AB"/>
    <w:rsid w:val="008616AA"/>
    <w:rsid w:val="00861731"/>
    <w:rsid w:val="00861B47"/>
    <w:rsid w:val="00862079"/>
    <w:rsid w:val="00862BE1"/>
    <w:rsid w:val="008631A1"/>
    <w:rsid w:val="008632A0"/>
    <w:rsid w:val="00863CFB"/>
    <w:rsid w:val="008645A9"/>
    <w:rsid w:val="00864702"/>
    <w:rsid w:val="00864EBE"/>
    <w:rsid w:val="00864F8E"/>
    <w:rsid w:val="008650C9"/>
    <w:rsid w:val="008664AE"/>
    <w:rsid w:val="008705F4"/>
    <w:rsid w:val="008709B1"/>
    <w:rsid w:val="00871CCA"/>
    <w:rsid w:val="0087242F"/>
    <w:rsid w:val="008728E3"/>
    <w:rsid w:val="0087296D"/>
    <w:rsid w:val="00873034"/>
    <w:rsid w:val="00873472"/>
    <w:rsid w:val="00873FB5"/>
    <w:rsid w:val="00874795"/>
    <w:rsid w:val="00876E7D"/>
    <w:rsid w:val="00876F89"/>
    <w:rsid w:val="00877A8F"/>
    <w:rsid w:val="00877E9D"/>
    <w:rsid w:val="00880CB3"/>
    <w:rsid w:val="00881F40"/>
    <w:rsid w:val="00882FA0"/>
    <w:rsid w:val="00883032"/>
    <w:rsid w:val="00883B30"/>
    <w:rsid w:val="0088484B"/>
    <w:rsid w:val="00884D2C"/>
    <w:rsid w:val="008854BB"/>
    <w:rsid w:val="00885768"/>
    <w:rsid w:val="008859A0"/>
    <w:rsid w:val="00885AD8"/>
    <w:rsid w:val="00885E46"/>
    <w:rsid w:val="00885FE9"/>
    <w:rsid w:val="00886130"/>
    <w:rsid w:val="00886215"/>
    <w:rsid w:val="008874D8"/>
    <w:rsid w:val="008876AE"/>
    <w:rsid w:val="00887B80"/>
    <w:rsid w:val="008907D8"/>
    <w:rsid w:val="00892914"/>
    <w:rsid w:val="00893C72"/>
    <w:rsid w:val="00893E0A"/>
    <w:rsid w:val="008943B5"/>
    <w:rsid w:val="0089536B"/>
    <w:rsid w:val="00895581"/>
    <w:rsid w:val="008956FD"/>
    <w:rsid w:val="00896EC3"/>
    <w:rsid w:val="008A019E"/>
    <w:rsid w:val="008A04CB"/>
    <w:rsid w:val="008A073F"/>
    <w:rsid w:val="008A0C52"/>
    <w:rsid w:val="008A1274"/>
    <w:rsid w:val="008A323F"/>
    <w:rsid w:val="008A32B9"/>
    <w:rsid w:val="008A36F6"/>
    <w:rsid w:val="008A50C3"/>
    <w:rsid w:val="008A5568"/>
    <w:rsid w:val="008A55D3"/>
    <w:rsid w:val="008A5752"/>
    <w:rsid w:val="008A62D6"/>
    <w:rsid w:val="008A666E"/>
    <w:rsid w:val="008A67B4"/>
    <w:rsid w:val="008A7AD3"/>
    <w:rsid w:val="008B0F8B"/>
    <w:rsid w:val="008B102E"/>
    <w:rsid w:val="008B10B8"/>
    <w:rsid w:val="008B2343"/>
    <w:rsid w:val="008B2D12"/>
    <w:rsid w:val="008B2E4B"/>
    <w:rsid w:val="008B2F7B"/>
    <w:rsid w:val="008B3572"/>
    <w:rsid w:val="008B3815"/>
    <w:rsid w:val="008B38E2"/>
    <w:rsid w:val="008B42E1"/>
    <w:rsid w:val="008B50B3"/>
    <w:rsid w:val="008B521E"/>
    <w:rsid w:val="008B5892"/>
    <w:rsid w:val="008B5B29"/>
    <w:rsid w:val="008B6567"/>
    <w:rsid w:val="008B6667"/>
    <w:rsid w:val="008B6788"/>
    <w:rsid w:val="008B75AA"/>
    <w:rsid w:val="008C0495"/>
    <w:rsid w:val="008C0BFE"/>
    <w:rsid w:val="008C1D99"/>
    <w:rsid w:val="008C1EDA"/>
    <w:rsid w:val="008C28B0"/>
    <w:rsid w:val="008C2930"/>
    <w:rsid w:val="008C30B1"/>
    <w:rsid w:val="008C3259"/>
    <w:rsid w:val="008C49EF"/>
    <w:rsid w:val="008C54A7"/>
    <w:rsid w:val="008C5D1C"/>
    <w:rsid w:val="008C5E9A"/>
    <w:rsid w:val="008C6880"/>
    <w:rsid w:val="008C77E4"/>
    <w:rsid w:val="008C7863"/>
    <w:rsid w:val="008D005E"/>
    <w:rsid w:val="008D34EC"/>
    <w:rsid w:val="008D57CC"/>
    <w:rsid w:val="008D71D0"/>
    <w:rsid w:val="008D7566"/>
    <w:rsid w:val="008D7629"/>
    <w:rsid w:val="008D7968"/>
    <w:rsid w:val="008D7D20"/>
    <w:rsid w:val="008E026D"/>
    <w:rsid w:val="008E0AA6"/>
    <w:rsid w:val="008E0C67"/>
    <w:rsid w:val="008E0E92"/>
    <w:rsid w:val="008E0F01"/>
    <w:rsid w:val="008E1355"/>
    <w:rsid w:val="008E1FF2"/>
    <w:rsid w:val="008E25EB"/>
    <w:rsid w:val="008E2909"/>
    <w:rsid w:val="008E33A9"/>
    <w:rsid w:val="008E3EA6"/>
    <w:rsid w:val="008E531D"/>
    <w:rsid w:val="008E64C0"/>
    <w:rsid w:val="008E6DDC"/>
    <w:rsid w:val="008E6EA0"/>
    <w:rsid w:val="008F0213"/>
    <w:rsid w:val="008F0615"/>
    <w:rsid w:val="008F2437"/>
    <w:rsid w:val="008F356C"/>
    <w:rsid w:val="008F3ADE"/>
    <w:rsid w:val="008F45D0"/>
    <w:rsid w:val="008F471A"/>
    <w:rsid w:val="008F4B6A"/>
    <w:rsid w:val="008F51BF"/>
    <w:rsid w:val="008F5E4E"/>
    <w:rsid w:val="008F745F"/>
    <w:rsid w:val="008F7661"/>
    <w:rsid w:val="008F7BB8"/>
    <w:rsid w:val="00900048"/>
    <w:rsid w:val="00900FC0"/>
    <w:rsid w:val="009013AE"/>
    <w:rsid w:val="00901CD6"/>
    <w:rsid w:val="0090268E"/>
    <w:rsid w:val="00903DA0"/>
    <w:rsid w:val="009048B9"/>
    <w:rsid w:val="00905396"/>
    <w:rsid w:val="00905EC1"/>
    <w:rsid w:val="00906182"/>
    <w:rsid w:val="00906F32"/>
    <w:rsid w:val="00907127"/>
    <w:rsid w:val="009074A0"/>
    <w:rsid w:val="009076B3"/>
    <w:rsid w:val="00907BF7"/>
    <w:rsid w:val="00910907"/>
    <w:rsid w:val="009115A1"/>
    <w:rsid w:val="00912161"/>
    <w:rsid w:val="009126F3"/>
    <w:rsid w:val="0091371B"/>
    <w:rsid w:val="0091415E"/>
    <w:rsid w:val="00914A14"/>
    <w:rsid w:val="00914A3B"/>
    <w:rsid w:val="009154AF"/>
    <w:rsid w:val="00915619"/>
    <w:rsid w:val="00915C2D"/>
    <w:rsid w:val="00915D10"/>
    <w:rsid w:val="0091619A"/>
    <w:rsid w:val="00916375"/>
    <w:rsid w:val="00920D1F"/>
    <w:rsid w:val="00921756"/>
    <w:rsid w:val="0092189C"/>
    <w:rsid w:val="009225DE"/>
    <w:rsid w:val="00922B6E"/>
    <w:rsid w:val="00922E4B"/>
    <w:rsid w:val="00924108"/>
    <w:rsid w:val="00924194"/>
    <w:rsid w:val="00924439"/>
    <w:rsid w:val="00924766"/>
    <w:rsid w:val="00924769"/>
    <w:rsid w:val="00924AA9"/>
    <w:rsid w:val="0092517D"/>
    <w:rsid w:val="00925911"/>
    <w:rsid w:val="00925D07"/>
    <w:rsid w:val="009264C0"/>
    <w:rsid w:val="00927063"/>
    <w:rsid w:val="00927B4C"/>
    <w:rsid w:val="009309D7"/>
    <w:rsid w:val="00930BF3"/>
    <w:rsid w:val="00931362"/>
    <w:rsid w:val="009317E9"/>
    <w:rsid w:val="00931ED8"/>
    <w:rsid w:val="00932F46"/>
    <w:rsid w:val="00933B94"/>
    <w:rsid w:val="00933D43"/>
    <w:rsid w:val="00933DAA"/>
    <w:rsid w:val="0093480E"/>
    <w:rsid w:val="00934C51"/>
    <w:rsid w:val="0093594B"/>
    <w:rsid w:val="009359E8"/>
    <w:rsid w:val="00935C11"/>
    <w:rsid w:val="00936214"/>
    <w:rsid w:val="0093667E"/>
    <w:rsid w:val="00936726"/>
    <w:rsid w:val="00936745"/>
    <w:rsid w:val="00936C29"/>
    <w:rsid w:val="009412AD"/>
    <w:rsid w:val="00941AB6"/>
    <w:rsid w:val="00942EAB"/>
    <w:rsid w:val="00943979"/>
    <w:rsid w:val="009439B7"/>
    <w:rsid w:val="009442A4"/>
    <w:rsid w:val="00944618"/>
    <w:rsid w:val="009449E6"/>
    <w:rsid w:val="009456B2"/>
    <w:rsid w:val="009458F0"/>
    <w:rsid w:val="0094609E"/>
    <w:rsid w:val="00946286"/>
    <w:rsid w:val="00946320"/>
    <w:rsid w:val="00947530"/>
    <w:rsid w:val="00947F31"/>
    <w:rsid w:val="0095005C"/>
    <w:rsid w:val="00950942"/>
    <w:rsid w:val="00950D28"/>
    <w:rsid w:val="009512D6"/>
    <w:rsid w:val="0095217C"/>
    <w:rsid w:val="0095251F"/>
    <w:rsid w:val="00952FC1"/>
    <w:rsid w:val="009531A3"/>
    <w:rsid w:val="009532EE"/>
    <w:rsid w:val="009533EB"/>
    <w:rsid w:val="00953E07"/>
    <w:rsid w:val="00954236"/>
    <w:rsid w:val="00956023"/>
    <w:rsid w:val="009571B7"/>
    <w:rsid w:val="00957BFC"/>
    <w:rsid w:val="0096047B"/>
    <w:rsid w:val="009605D2"/>
    <w:rsid w:val="0096079A"/>
    <w:rsid w:val="009608B8"/>
    <w:rsid w:val="00960950"/>
    <w:rsid w:val="009611A2"/>
    <w:rsid w:val="00962D0F"/>
    <w:rsid w:val="00962F0D"/>
    <w:rsid w:val="009635D7"/>
    <w:rsid w:val="00963FD5"/>
    <w:rsid w:val="00964281"/>
    <w:rsid w:val="00964522"/>
    <w:rsid w:val="0096490B"/>
    <w:rsid w:val="00964EED"/>
    <w:rsid w:val="0096527E"/>
    <w:rsid w:val="009657CD"/>
    <w:rsid w:val="00965A88"/>
    <w:rsid w:val="00965BB5"/>
    <w:rsid w:val="00966178"/>
    <w:rsid w:val="009669AC"/>
    <w:rsid w:val="009669F4"/>
    <w:rsid w:val="0096725D"/>
    <w:rsid w:val="00967D89"/>
    <w:rsid w:val="00967F67"/>
    <w:rsid w:val="009707ED"/>
    <w:rsid w:val="00970E37"/>
    <w:rsid w:val="00971D00"/>
    <w:rsid w:val="00972030"/>
    <w:rsid w:val="00972172"/>
    <w:rsid w:val="0097225B"/>
    <w:rsid w:val="00972DDE"/>
    <w:rsid w:val="00973127"/>
    <w:rsid w:val="00973A64"/>
    <w:rsid w:val="00974976"/>
    <w:rsid w:val="00974BEF"/>
    <w:rsid w:val="00974BF0"/>
    <w:rsid w:val="00975494"/>
    <w:rsid w:val="00975720"/>
    <w:rsid w:val="00975A1A"/>
    <w:rsid w:val="00981046"/>
    <w:rsid w:val="0098172A"/>
    <w:rsid w:val="0098260D"/>
    <w:rsid w:val="00982964"/>
    <w:rsid w:val="00983613"/>
    <w:rsid w:val="00983A0B"/>
    <w:rsid w:val="0098463E"/>
    <w:rsid w:val="00990A56"/>
    <w:rsid w:val="00990B81"/>
    <w:rsid w:val="00990D1F"/>
    <w:rsid w:val="0099115A"/>
    <w:rsid w:val="009939FD"/>
    <w:rsid w:val="00994C86"/>
    <w:rsid w:val="00996185"/>
    <w:rsid w:val="0099624F"/>
    <w:rsid w:val="009962C1"/>
    <w:rsid w:val="00996B08"/>
    <w:rsid w:val="009975C1"/>
    <w:rsid w:val="009A0C66"/>
    <w:rsid w:val="009A0D41"/>
    <w:rsid w:val="009A0EE8"/>
    <w:rsid w:val="009A1FC2"/>
    <w:rsid w:val="009A1FCE"/>
    <w:rsid w:val="009A25A7"/>
    <w:rsid w:val="009A3C8E"/>
    <w:rsid w:val="009A3E49"/>
    <w:rsid w:val="009A49FF"/>
    <w:rsid w:val="009A525C"/>
    <w:rsid w:val="009A5B23"/>
    <w:rsid w:val="009A5C56"/>
    <w:rsid w:val="009A6147"/>
    <w:rsid w:val="009A76E1"/>
    <w:rsid w:val="009A7837"/>
    <w:rsid w:val="009B225F"/>
    <w:rsid w:val="009B2270"/>
    <w:rsid w:val="009B2B5D"/>
    <w:rsid w:val="009B378C"/>
    <w:rsid w:val="009B45E1"/>
    <w:rsid w:val="009B4F72"/>
    <w:rsid w:val="009B5343"/>
    <w:rsid w:val="009B53A4"/>
    <w:rsid w:val="009B5B85"/>
    <w:rsid w:val="009B6D1C"/>
    <w:rsid w:val="009B6F6A"/>
    <w:rsid w:val="009B71FB"/>
    <w:rsid w:val="009B74DA"/>
    <w:rsid w:val="009B7ACC"/>
    <w:rsid w:val="009C1120"/>
    <w:rsid w:val="009C16CD"/>
    <w:rsid w:val="009C20CC"/>
    <w:rsid w:val="009C26B4"/>
    <w:rsid w:val="009C2703"/>
    <w:rsid w:val="009C29AE"/>
    <w:rsid w:val="009C3308"/>
    <w:rsid w:val="009C39A7"/>
    <w:rsid w:val="009C412D"/>
    <w:rsid w:val="009C47A2"/>
    <w:rsid w:val="009C4DB1"/>
    <w:rsid w:val="009C5F4A"/>
    <w:rsid w:val="009C6E2F"/>
    <w:rsid w:val="009C77F0"/>
    <w:rsid w:val="009D0197"/>
    <w:rsid w:val="009D02B0"/>
    <w:rsid w:val="009D09F0"/>
    <w:rsid w:val="009D0EED"/>
    <w:rsid w:val="009D11CB"/>
    <w:rsid w:val="009D1519"/>
    <w:rsid w:val="009D17FE"/>
    <w:rsid w:val="009D1942"/>
    <w:rsid w:val="009D2399"/>
    <w:rsid w:val="009D2442"/>
    <w:rsid w:val="009D2741"/>
    <w:rsid w:val="009D2900"/>
    <w:rsid w:val="009D2B81"/>
    <w:rsid w:val="009D4157"/>
    <w:rsid w:val="009D454B"/>
    <w:rsid w:val="009D4579"/>
    <w:rsid w:val="009D4C39"/>
    <w:rsid w:val="009D4DC8"/>
    <w:rsid w:val="009D540D"/>
    <w:rsid w:val="009D6CCB"/>
    <w:rsid w:val="009D7603"/>
    <w:rsid w:val="009E03DC"/>
    <w:rsid w:val="009E10C8"/>
    <w:rsid w:val="009E111A"/>
    <w:rsid w:val="009E2A2D"/>
    <w:rsid w:val="009E32C4"/>
    <w:rsid w:val="009E353C"/>
    <w:rsid w:val="009E4BCA"/>
    <w:rsid w:val="009E50C9"/>
    <w:rsid w:val="009E58D0"/>
    <w:rsid w:val="009E5C5C"/>
    <w:rsid w:val="009E73D0"/>
    <w:rsid w:val="009F09E8"/>
    <w:rsid w:val="009F13E1"/>
    <w:rsid w:val="009F2CCA"/>
    <w:rsid w:val="009F416E"/>
    <w:rsid w:val="009F4440"/>
    <w:rsid w:val="009F4E94"/>
    <w:rsid w:val="009F4F12"/>
    <w:rsid w:val="009F7894"/>
    <w:rsid w:val="00A0088B"/>
    <w:rsid w:val="00A00C61"/>
    <w:rsid w:val="00A018E6"/>
    <w:rsid w:val="00A01D32"/>
    <w:rsid w:val="00A03487"/>
    <w:rsid w:val="00A035B9"/>
    <w:rsid w:val="00A03F7D"/>
    <w:rsid w:val="00A0465F"/>
    <w:rsid w:val="00A053AD"/>
    <w:rsid w:val="00A061EE"/>
    <w:rsid w:val="00A0703B"/>
    <w:rsid w:val="00A07CE3"/>
    <w:rsid w:val="00A10D8A"/>
    <w:rsid w:val="00A115DA"/>
    <w:rsid w:val="00A11E82"/>
    <w:rsid w:val="00A120AF"/>
    <w:rsid w:val="00A13163"/>
    <w:rsid w:val="00A13C7C"/>
    <w:rsid w:val="00A13DBF"/>
    <w:rsid w:val="00A14869"/>
    <w:rsid w:val="00A14FBC"/>
    <w:rsid w:val="00A1546C"/>
    <w:rsid w:val="00A15FA7"/>
    <w:rsid w:val="00A164FA"/>
    <w:rsid w:val="00A17AF2"/>
    <w:rsid w:val="00A20073"/>
    <w:rsid w:val="00A2031E"/>
    <w:rsid w:val="00A21B65"/>
    <w:rsid w:val="00A21C07"/>
    <w:rsid w:val="00A227E2"/>
    <w:rsid w:val="00A229A1"/>
    <w:rsid w:val="00A229C4"/>
    <w:rsid w:val="00A25853"/>
    <w:rsid w:val="00A25AB6"/>
    <w:rsid w:val="00A300F7"/>
    <w:rsid w:val="00A3052A"/>
    <w:rsid w:val="00A31AC0"/>
    <w:rsid w:val="00A31F7A"/>
    <w:rsid w:val="00A32C7D"/>
    <w:rsid w:val="00A335AF"/>
    <w:rsid w:val="00A35775"/>
    <w:rsid w:val="00A35A05"/>
    <w:rsid w:val="00A35D4E"/>
    <w:rsid w:val="00A36034"/>
    <w:rsid w:val="00A3677F"/>
    <w:rsid w:val="00A40168"/>
    <w:rsid w:val="00A40467"/>
    <w:rsid w:val="00A40745"/>
    <w:rsid w:val="00A40904"/>
    <w:rsid w:val="00A40CB2"/>
    <w:rsid w:val="00A40E16"/>
    <w:rsid w:val="00A41F94"/>
    <w:rsid w:val="00A43596"/>
    <w:rsid w:val="00A465FA"/>
    <w:rsid w:val="00A46824"/>
    <w:rsid w:val="00A46A65"/>
    <w:rsid w:val="00A46CAC"/>
    <w:rsid w:val="00A46EB4"/>
    <w:rsid w:val="00A47EE9"/>
    <w:rsid w:val="00A507E4"/>
    <w:rsid w:val="00A509EA"/>
    <w:rsid w:val="00A517ED"/>
    <w:rsid w:val="00A51AF8"/>
    <w:rsid w:val="00A51EA8"/>
    <w:rsid w:val="00A52716"/>
    <w:rsid w:val="00A5279C"/>
    <w:rsid w:val="00A5393A"/>
    <w:rsid w:val="00A55A2D"/>
    <w:rsid w:val="00A55CAE"/>
    <w:rsid w:val="00A55E63"/>
    <w:rsid w:val="00A56082"/>
    <w:rsid w:val="00A5660F"/>
    <w:rsid w:val="00A57C3A"/>
    <w:rsid w:val="00A6014B"/>
    <w:rsid w:val="00A60261"/>
    <w:rsid w:val="00A60D90"/>
    <w:rsid w:val="00A614EE"/>
    <w:rsid w:val="00A615B8"/>
    <w:rsid w:val="00A622E9"/>
    <w:rsid w:val="00A63279"/>
    <w:rsid w:val="00A64297"/>
    <w:rsid w:val="00A64A3D"/>
    <w:rsid w:val="00A651C2"/>
    <w:rsid w:val="00A65AA8"/>
    <w:rsid w:val="00A667FF"/>
    <w:rsid w:val="00A668EA"/>
    <w:rsid w:val="00A66921"/>
    <w:rsid w:val="00A6732B"/>
    <w:rsid w:val="00A67776"/>
    <w:rsid w:val="00A700F2"/>
    <w:rsid w:val="00A7045B"/>
    <w:rsid w:val="00A7150D"/>
    <w:rsid w:val="00A721BB"/>
    <w:rsid w:val="00A7236C"/>
    <w:rsid w:val="00A7242E"/>
    <w:rsid w:val="00A72EBB"/>
    <w:rsid w:val="00A7427E"/>
    <w:rsid w:val="00A7450A"/>
    <w:rsid w:val="00A74E8D"/>
    <w:rsid w:val="00A75125"/>
    <w:rsid w:val="00A75756"/>
    <w:rsid w:val="00A7658F"/>
    <w:rsid w:val="00A7671C"/>
    <w:rsid w:val="00A77568"/>
    <w:rsid w:val="00A779B0"/>
    <w:rsid w:val="00A77A24"/>
    <w:rsid w:val="00A802FD"/>
    <w:rsid w:val="00A8064B"/>
    <w:rsid w:val="00A81A45"/>
    <w:rsid w:val="00A81C45"/>
    <w:rsid w:val="00A831B9"/>
    <w:rsid w:val="00A84389"/>
    <w:rsid w:val="00A855A9"/>
    <w:rsid w:val="00A85AE4"/>
    <w:rsid w:val="00A8638A"/>
    <w:rsid w:val="00A864FF"/>
    <w:rsid w:val="00A87510"/>
    <w:rsid w:val="00A87976"/>
    <w:rsid w:val="00A879BE"/>
    <w:rsid w:val="00A90DD4"/>
    <w:rsid w:val="00A9199F"/>
    <w:rsid w:val="00A9223F"/>
    <w:rsid w:val="00A92EF6"/>
    <w:rsid w:val="00A9335D"/>
    <w:rsid w:val="00A935A6"/>
    <w:rsid w:val="00A93FD7"/>
    <w:rsid w:val="00A94D18"/>
    <w:rsid w:val="00A94E61"/>
    <w:rsid w:val="00A954CA"/>
    <w:rsid w:val="00A956A7"/>
    <w:rsid w:val="00A95DA6"/>
    <w:rsid w:val="00A97E0E"/>
    <w:rsid w:val="00AA0023"/>
    <w:rsid w:val="00AA0A9F"/>
    <w:rsid w:val="00AA0E18"/>
    <w:rsid w:val="00AA2E6F"/>
    <w:rsid w:val="00AA4CD9"/>
    <w:rsid w:val="00AA50E3"/>
    <w:rsid w:val="00AA7E21"/>
    <w:rsid w:val="00AB0055"/>
    <w:rsid w:val="00AB0793"/>
    <w:rsid w:val="00AB189C"/>
    <w:rsid w:val="00AB19C7"/>
    <w:rsid w:val="00AB243A"/>
    <w:rsid w:val="00AB28C3"/>
    <w:rsid w:val="00AB3CC4"/>
    <w:rsid w:val="00AB4583"/>
    <w:rsid w:val="00AB46DE"/>
    <w:rsid w:val="00AB4AA9"/>
    <w:rsid w:val="00AB5B02"/>
    <w:rsid w:val="00AB5F30"/>
    <w:rsid w:val="00AB5FC7"/>
    <w:rsid w:val="00AB61BF"/>
    <w:rsid w:val="00AB6A2D"/>
    <w:rsid w:val="00AB6AAC"/>
    <w:rsid w:val="00AB6B2E"/>
    <w:rsid w:val="00AB6CA0"/>
    <w:rsid w:val="00AB7324"/>
    <w:rsid w:val="00AC06C1"/>
    <w:rsid w:val="00AC0ACC"/>
    <w:rsid w:val="00AC1910"/>
    <w:rsid w:val="00AC1EC5"/>
    <w:rsid w:val="00AC278A"/>
    <w:rsid w:val="00AC4D04"/>
    <w:rsid w:val="00AC4D54"/>
    <w:rsid w:val="00AC5834"/>
    <w:rsid w:val="00AC5AB8"/>
    <w:rsid w:val="00AC5B8D"/>
    <w:rsid w:val="00AC5FCD"/>
    <w:rsid w:val="00AC6535"/>
    <w:rsid w:val="00AC6648"/>
    <w:rsid w:val="00AC6D99"/>
    <w:rsid w:val="00AC6F47"/>
    <w:rsid w:val="00AC7707"/>
    <w:rsid w:val="00AD0E03"/>
    <w:rsid w:val="00AD0EC2"/>
    <w:rsid w:val="00AD1574"/>
    <w:rsid w:val="00AD16E3"/>
    <w:rsid w:val="00AD2BA1"/>
    <w:rsid w:val="00AD3601"/>
    <w:rsid w:val="00AD3BF6"/>
    <w:rsid w:val="00AD58E8"/>
    <w:rsid w:val="00AD5F01"/>
    <w:rsid w:val="00AD6371"/>
    <w:rsid w:val="00AD6673"/>
    <w:rsid w:val="00AD681B"/>
    <w:rsid w:val="00AD6907"/>
    <w:rsid w:val="00AD6A8A"/>
    <w:rsid w:val="00AD75E0"/>
    <w:rsid w:val="00AD7A8D"/>
    <w:rsid w:val="00AD7B97"/>
    <w:rsid w:val="00AE1B9C"/>
    <w:rsid w:val="00AE1BF0"/>
    <w:rsid w:val="00AE1D7A"/>
    <w:rsid w:val="00AE270C"/>
    <w:rsid w:val="00AE2926"/>
    <w:rsid w:val="00AE2DC2"/>
    <w:rsid w:val="00AE391F"/>
    <w:rsid w:val="00AE3B02"/>
    <w:rsid w:val="00AE45B1"/>
    <w:rsid w:val="00AE482F"/>
    <w:rsid w:val="00AE6028"/>
    <w:rsid w:val="00AE60B1"/>
    <w:rsid w:val="00AE6C9C"/>
    <w:rsid w:val="00AF093F"/>
    <w:rsid w:val="00AF0A33"/>
    <w:rsid w:val="00AF0D06"/>
    <w:rsid w:val="00AF2787"/>
    <w:rsid w:val="00AF2999"/>
    <w:rsid w:val="00AF29A6"/>
    <w:rsid w:val="00AF38DB"/>
    <w:rsid w:val="00AF3DBA"/>
    <w:rsid w:val="00AF4099"/>
    <w:rsid w:val="00AF5493"/>
    <w:rsid w:val="00AF5C59"/>
    <w:rsid w:val="00AF5F94"/>
    <w:rsid w:val="00AF7480"/>
    <w:rsid w:val="00B00F1D"/>
    <w:rsid w:val="00B011F3"/>
    <w:rsid w:val="00B012CE"/>
    <w:rsid w:val="00B01454"/>
    <w:rsid w:val="00B01969"/>
    <w:rsid w:val="00B01C54"/>
    <w:rsid w:val="00B01DED"/>
    <w:rsid w:val="00B01E95"/>
    <w:rsid w:val="00B0246B"/>
    <w:rsid w:val="00B03034"/>
    <w:rsid w:val="00B03501"/>
    <w:rsid w:val="00B04C5F"/>
    <w:rsid w:val="00B04E24"/>
    <w:rsid w:val="00B0560A"/>
    <w:rsid w:val="00B05B1A"/>
    <w:rsid w:val="00B069EF"/>
    <w:rsid w:val="00B06BF2"/>
    <w:rsid w:val="00B07083"/>
    <w:rsid w:val="00B07BCD"/>
    <w:rsid w:val="00B1050A"/>
    <w:rsid w:val="00B10BE1"/>
    <w:rsid w:val="00B117BB"/>
    <w:rsid w:val="00B11EB9"/>
    <w:rsid w:val="00B12515"/>
    <w:rsid w:val="00B12D8C"/>
    <w:rsid w:val="00B1310B"/>
    <w:rsid w:val="00B13E61"/>
    <w:rsid w:val="00B13F72"/>
    <w:rsid w:val="00B158D5"/>
    <w:rsid w:val="00B1631A"/>
    <w:rsid w:val="00B164CF"/>
    <w:rsid w:val="00B164D3"/>
    <w:rsid w:val="00B167D9"/>
    <w:rsid w:val="00B177EE"/>
    <w:rsid w:val="00B179AC"/>
    <w:rsid w:val="00B21998"/>
    <w:rsid w:val="00B221C9"/>
    <w:rsid w:val="00B2244D"/>
    <w:rsid w:val="00B234A4"/>
    <w:rsid w:val="00B23C64"/>
    <w:rsid w:val="00B24435"/>
    <w:rsid w:val="00B24442"/>
    <w:rsid w:val="00B24474"/>
    <w:rsid w:val="00B2476B"/>
    <w:rsid w:val="00B25401"/>
    <w:rsid w:val="00B25B55"/>
    <w:rsid w:val="00B25EDE"/>
    <w:rsid w:val="00B26A96"/>
    <w:rsid w:val="00B307F0"/>
    <w:rsid w:val="00B30B28"/>
    <w:rsid w:val="00B31EB8"/>
    <w:rsid w:val="00B32A2D"/>
    <w:rsid w:val="00B33363"/>
    <w:rsid w:val="00B3472F"/>
    <w:rsid w:val="00B355E8"/>
    <w:rsid w:val="00B35702"/>
    <w:rsid w:val="00B3683C"/>
    <w:rsid w:val="00B3760F"/>
    <w:rsid w:val="00B4042C"/>
    <w:rsid w:val="00B40AE8"/>
    <w:rsid w:val="00B40DA6"/>
    <w:rsid w:val="00B410DA"/>
    <w:rsid w:val="00B4195B"/>
    <w:rsid w:val="00B41BE9"/>
    <w:rsid w:val="00B41EC2"/>
    <w:rsid w:val="00B4206F"/>
    <w:rsid w:val="00B422C1"/>
    <w:rsid w:val="00B42311"/>
    <w:rsid w:val="00B42FCB"/>
    <w:rsid w:val="00B4349C"/>
    <w:rsid w:val="00B4494C"/>
    <w:rsid w:val="00B44AA5"/>
    <w:rsid w:val="00B45071"/>
    <w:rsid w:val="00B45903"/>
    <w:rsid w:val="00B45C0F"/>
    <w:rsid w:val="00B45E22"/>
    <w:rsid w:val="00B45EDB"/>
    <w:rsid w:val="00B46430"/>
    <w:rsid w:val="00B46458"/>
    <w:rsid w:val="00B46B47"/>
    <w:rsid w:val="00B517CB"/>
    <w:rsid w:val="00B52190"/>
    <w:rsid w:val="00B523AE"/>
    <w:rsid w:val="00B526DE"/>
    <w:rsid w:val="00B52D79"/>
    <w:rsid w:val="00B52F1E"/>
    <w:rsid w:val="00B5321B"/>
    <w:rsid w:val="00B537A7"/>
    <w:rsid w:val="00B53963"/>
    <w:rsid w:val="00B53EC5"/>
    <w:rsid w:val="00B546D4"/>
    <w:rsid w:val="00B54A81"/>
    <w:rsid w:val="00B54E35"/>
    <w:rsid w:val="00B55A7E"/>
    <w:rsid w:val="00B55C16"/>
    <w:rsid w:val="00B567D1"/>
    <w:rsid w:val="00B56BD7"/>
    <w:rsid w:val="00B56DC2"/>
    <w:rsid w:val="00B57070"/>
    <w:rsid w:val="00B5711E"/>
    <w:rsid w:val="00B5749E"/>
    <w:rsid w:val="00B57522"/>
    <w:rsid w:val="00B579B6"/>
    <w:rsid w:val="00B57A22"/>
    <w:rsid w:val="00B60A7A"/>
    <w:rsid w:val="00B62D91"/>
    <w:rsid w:val="00B65174"/>
    <w:rsid w:val="00B65292"/>
    <w:rsid w:val="00B656DF"/>
    <w:rsid w:val="00B66543"/>
    <w:rsid w:val="00B667C6"/>
    <w:rsid w:val="00B669CF"/>
    <w:rsid w:val="00B66C93"/>
    <w:rsid w:val="00B67F78"/>
    <w:rsid w:val="00B70D33"/>
    <w:rsid w:val="00B70FDE"/>
    <w:rsid w:val="00B7111C"/>
    <w:rsid w:val="00B72505"/>
    <w:rsid w:val="00B72C4F"/>
    <w:rsid w:val="00B734CC"/>
    <w:rsid w:val="00B737A7"/>
    <w:rsid w:val="00B738A2"/>
    <w:rsid w:val="00B74251"/>
    <w:rsid w:val="00B747B1"/>
    <w:rsid w:val="00B749DA"/>
    <w:rsid w:val="00B74E6D"/>
    <w:rsid w:val="00B76698"/>
    <w:rsid w:val="00B7731A"/>
    <w:rsid w:val="00B7771E"/>
    <w:rsid w:val="00B8046B"/>
    <w:rsid w:val="00B80CAD"/>
    <w:rsid w:val="00B80D89"/>
    <w:rsid w:val="00B8164D"/>
    <w:rsid w:val="00B81865"/>
    <w:rsid w:val="00B82B1B"/>
    <w:rsid w:val="00B82BFF"/>
    <w:rsid w:val="00B83AF1"/>
    <w:rsid w:val="00B84AC8"/>
    <w:rsid w:val="00B84BEA"/>
    <w:rsid w:val="00B85AB7"/>
    <w:rsid w:val="00B85FF5"/>
    <w:rsid w:val="00B860B5"/>
    <w:rsid w:val="00B86455"/>
    <w:rsid w:val="00B86AA8"/>
    <w:rsid w:val="00B86F5A"/>
    <w:rsid w:val="00B87307"/>
    <w:rsid w:val="00B87D1B"/>
    <w:rsid w:val="00B904AC"/>
    <w:rsid w:val="00B90D8D"/>
    <w:rsid w:val="00B90DF2"/>
    <w:rsid w:val="00B91F29"/>
    <w:rsid w:val="00B9223C"/>
    <w:rsid w:val="00B9272D"/>
    <w:rsid w:val="00B92C0E"/>
    <w:rsid w:val="00B93136"/>
    <w:rsid w:val="00B931C2"/>
    <w:rsid w:val="00B931F8"/>
    <w:rsid w:val="00B9320C"/>
    <w:rsid w:val="00B93DA0"/>
    <w:rsid w:val="00B93E04"/>
    <w:rsid w:val="00B9454C"/>
    <w:rsid w:val="00B94C9F"/>
    <w:rsid w:val="00B94D35"/>
    <w:rsid w:val="00B9563A"/>
    <w:rsid w:val="00B95779"/>
    <w:rsid w:val="00B960EA"/>
    <w:rsid w:val="00B96580"/>
    <w:rsid w:val="00B96E19"/>
    <w:rsid w:val="00B970AF"/>
    <w:rsid w:val="00BA0EF7"/>
    <w:rsid w:val="00BA1FBE"/>
    <w:rsid w:val="00BA214D"/>
    <w:rsid w:val="00BA3AD5"/>
    <w:rsid w:val="00BA475E"/>
    <w:rsid w:val="00BA48BD"/>
    <w:rsid w:val="00BA4980"/>
    <w:rsid w:val="00BA4EDB"/>
    <w:rsid w:val="00BA556D"/>
    <w:rsid w:val="00BA5AEB"/>
    <w:rsid w:val="00BA5FA2"/>
    <w:rsid w:val="00BA73B1"/>
    <w:rsid w:val="00BA790D"/>
    <w:rsid w:val="00BB0900"/>
    <w:rsid w:val="00BB14E8"/>
    <w:rsid w:val="00BB16F1"/>
    <w:rsid w:val="00BB2272"/>
    <w:rsid w:val="00BB2ED1"/>
    <w:rsid w:val="00BB4505"/>
    <w:rsid w:val="00BB4684"/>
    <w:rsid w:val="00BB4DB0"/>
    <w:rsid w:val="00BB4E75"/>
    <w:rsid w:val="00BB5585"/>
    <w:rsid w:val="00BB5D14"/>
    <w:rsid w:val="00BB6230"/>
    <w:rsid w:val="00BB7568"/>
    <w:rsid w:val="00BC0653"/>
    <w:rsid w:val="00BC1360"/>
    <w:rsid w:val="00BC1ADA"/>
    <w:rsid w:val="00BC2623"/>
    <w:rsid w:val="00BC2660"/>
    <w:rsid w:val="00BC2BC1"/>
    <w:rsid w:val="00BC2D37"/>
    <w:rsid w:val="00BC3421"/>
    <w:rsid w:val="00BC4599"/>
    <w:rsid w:val="00BC4681"/>
    <w:rsid w:val="00BC535B"/>
    <w:rsid w:val="00BC53BB"/>
    <w:rsid w:val="00BC56AA"/>
    <w:rsid w:val="00BC5B97"/>
    <w:rsid w:val="00BC721D"/>
    <w:rsid w:val="00BC7296"/>
    <w:rsid w:val="00BC7802"/>
    <w:rsid w:val="00BC7EFD"/>
    <w:rsid w:val="00BD0CAE"/>
    <w:rsid w:val="00BD162E"/>
    <w:rsid w:val="00BD1CFF"/>
    <w:rsid w:val="00BD1E7E"/>
    <w:rsid w:val="00BD2438"/>
    <w:rsid w:val="00BD27D8"/>
    <w:rsid w:val="00BD30A9"/>
    <w:rsid w:val="00BD39ED"/>
    <w:rsid w:val="00BD3E46"/>
    <w:rsid w:val="00BD526E"/>
    <w:rsid w:val="00BD5D86"/>
    <w:rsid w:val="00BD6A8F"/>
    <w:rsid w:val="00BD6FDD"/>
    <w:rsid w:val="00BD7A63"/>
    <w:rsid w:val="00BE1E04"/>
    <w:rsid w:val="00BE3409"/>
    <w:rsid w:val="00BE3963"/>
    <w:rsid w:val="00BE39CC"/>
    <w:rsid w:val="00BE3D71"/>
    <w:rsid w:val="00BE4EE4"/>
    <w:rsid w:val="00BE5E84"/>
    <w:rsid w:val="00BE5FE9"/>
    <w:rsid w:val="00BE63C7"/>
    <w:rsid w:val="00BF006C"/>
    <w:rsid w:val="00BF0926"/>
    <w:rsid w:val="00BF0DEE"/>
    <w:rsid w:val="00BF12A8"/>
    <w:rsid w:val="00BF1D12"/>
    <w:rsid w:val="00BF1D41"/>
    <w:rsid w:val="00BF225B"/>
    <w:rsid w:val="00BF2DAF"/>
    <w:rsid w:val="00BF3137"/>
    <w:rsid w:val="00BF3520"/>
    <w:rsid w:val="00BF38D8"/>
    <w:rsid w:val="00BF3C9A"/>
    <w:rsid w:val="00BF43D4"/>
    <w:rsid w:val="00BF45A3"/>
    <w:rsid w:val="00BF4CD0"/>
    <w:rsid w:val="00BF52C2"/>
    <w:rsid w:val="00BF53FE"/>
    <w:rsid w:val="00BF59EA"/>
    <w:rsid w:val="00BF5AB1"/>
    <w:rsid w:val="00BF5D68"/>
    <w:rsid w:val="00BF66DF"/>
    <w:rsid w:val="00BF792B"/>
    <w:rsid w:val="00C001A6"/>
    <w:rsid w:val="00C00B28"/>
    <w:rsid w:val="00C00C55"/>
    <w:rsid w:val="00C01B4D"/>
    <w:rsid w:val="00C01EAD"/>
    <w:rsid w:val="00C02A05"/>
    <w:rsid w:val="00C0384F"/>
    <w:rsid w:val="00C03AEF"/>
    <w:rsid w:val="00C03D14"/>
    <w:rsid w:val="00C04497"/>
    <w:rsid w:val="00C045B1"/>
    <w:rsid w:val="00C04B46"/>
    <w:rsid w:val="00C0508D"/>
    <w:rsid w:val="00C05359"/>
    <w:rsid w:val="00C05CA4"/>
    <w:rsid w:val="00C05E9A"/>
    <w:rsid w:val="00C06873"/>
    <w:rsid w:val="00C06B66"/>
    <w:rsid w:val="00C06F7D"/>
    <w:rsid w:val="00C0707B"/>
    <w:rsid w:val="00C0712E"/>
    <w:rsid w:val="00C0722B"/>
    <w:rsid w:val="00C079B3"/>
    <w:rsid w:val="00C07C15"/>
    <w:rsid w:val="00C10AF2"/>
    <w:rsid w:val="00C116F9"/>
    <w:rsid w:val="00C11E86"/>
    <w:rsid w:val="00C12346"/>
    <w:rsid w:val="00C12673"/>
    <w:rsid w:val="00C12A13"/>
    <w:rsid w:val="00C12DC0"/>
    <w:rsid w:val="00C1351E"/>
    <w:rsid w:val="00C1592E"/>
    <w:rsid w:val="00C15EA7"/>
    <w:rsid w:val="00C16E54"/>
    <w:rsid w:val="00C171E8"/>
    <w:rsid w:val="00C17631"/>
    <w:rsid w:val="00C202FA"/>
    <w:rsid w:val="00C2094C"/>
    <w:rsid w:val="00C21210"/>
    <w:rsid w:val="00C21CF9"/>
    <w:rsid w:val="00C21DC8"/>
    <w:rsid w:val="00C2384B"/>
    <w:rsid w:val="00C24C10"/>
    <w:rsid w:val="00C25209"/>
    <w:rsid w:val="00C2544C"/>
    <w:rsid w:val="00C25EF6"/>
    <w:rsid w:val="00C25FEE"/>
    <w:rsid w:val="00C271EF"/>
    <w:rsid w:val="00C27FF7"/>
    <w:rsid w:val="00C30E41"/>
    <w:rsid w:val="00C31EDD"/>
    <w:rsid w:val="00C3232B"/>
    <w:rsid w:val="00C32474"/>
    <w:rsid w:val="00C333D7"/>
    <w:rsid w:val="00C336EB"/>
    <w:rsid w:val="00C33B27"/>
    <w:rsid w:val="00C3407D"/>
    <w:rsid w:val="00C343D7"/>
    <w:rsid w:val="00C3523B"/>
    <w:rsid w:val="00C35509"/>
    <w:rsid w:val="00C356ED"/>
    <w:rsid w:val="00C36402"/>
    <w:rsid w:val="00C36542"/>
    <w:rsid w:val="00C36AF0"/>
    <w:rsid w:val="00C37049"/>
    <w:rsid w:val="00C406FD"/>
    <w:rsid w:val="00C40E48"/>
    <w:rsid w:val="00C41999"/>
    <w:rsid w:val="00C42188"/>
    <w:rsid w:val="00C42244"/>
    <w:rsid w:val="00C42B0E"/>
    <w:rsid w:val="00C42EBD"/>
    <w:rsid w:val="00C446E2"/>
    <w:rsid w:val="00C44B51"/>
    <w:rsid w:val="00C44C6A"/>
    <w:rsid w:val="00C451C0"/>
    <w:rsid w:val="00C45D72"/>
    <w:rsid w:val="00C45EE1"/>
    <w:rsid w:val="00C46296"/>
    <w:rsid w:val="00C46C82"/>
    <w:rsid w:val="00C50FA3"/>
    <w:rsid w:val="00C519CA"/>
    <w:rsid w:val="00C52884"/>
    <w:rsid w:val="00C529B7"/>
    <w:rsid w:val="00C53791"/>
    <w:rsid w:val="00C53C2D"/>
    <w:rsid w:val="00C54CCA"/>
    <w:rsid w:val="00C55E60"/>
    <w:rsid w:val="00C5681E"/>
    <w:rsid w:val="00C5696A"/>
    <w:rsid w:val="00C578DA"/>
    <w:rsid w:val="00C57BA5"/>
    <w:rsid w:val="00C6021C"/>
    <w:rsid w:val="00C60D9E"/>
    <w:rsid w:val="00C618DA"/>
    <w:rsid w:val="00C6296A"/>
    <w:rsid w:val="00C62E97"/>
    <w:rsid w:val="00C63B19"/>
    <w:rsid w:val="00C652B3"/>
    <w:rsid w:val="00C6530D"/>
    <w:rsid w:val="00C65A83"/>
    <w:rsid w:val="00C65CA5"/>
    <w:rsid w:val="00C65E14"/>
    <w:rsid w:val="00C661DE"/>
    <w:rsid w:val="00C66CF4"/>
    <w:rsid w:val="00C6741E"/>
    <w:rsid w:val="00C67B72"/>
    <w:rsid w:val="00C70149"/>
    <w:rsid w:val="00C714FE"/>
    <w:rsid w:val="00C71B38"/>
    <w:rsid w:val="00C7279F"/>
    <w:rsid w:val="00C73CBA"/>
    <w:rsid w:val="00C73DF3"/>
    <w:rsid w:val="00C73EC9"/>
    <w:rsid w:val="00C741CA"/>
    <w:rsid w:val="00C74674"/>
    <w:rsid w:val="00C74A5E"/>
    <w:rsid w:val="00C75DE1"/>
    <w:rsid w:val="00C762A6"/>
    <w:rsid w:val="00C762C2"/>
    <w:rsid w:val="00C771A5"/>
    <w:rsid w:val="00C774FF"/>
    <w:rsid w:val="00C7756B"/>
    <w:rsid w:val="00C77BEE"/>
    <w:rsid w:val="00C77FB9"/>
    <w:rsid w:val="00C800BE"/>
    <w:rsid w:val="00C813F9"/>
    <w:rsid w:val="00C81AEE"/>
    <w:rsid w:val="00C81BE6"/>
    <w:rsid w:val="00C81DDD"/>
    <w:rsid w:val="00C82DF4"/>
    <w:rsid w:val="00C8326B"/>
    <w:rsid w:val="00C83865"/>
    <w:rsid w:val="00C83EC2"/>
    <w:rsid w:val="00C84282"/>
    <w:rsid w:val="00C87B8A"/>
    <w:rsid w:val="00C90642"/>
    <w:rsid w:val="00C90C3E"/>
    <w:rsid w:val="00C9221E"/>
    <w:rsid w:val="00C9242C"/>
    <w:rsid w:val="00C931A9"/>
    <w:rsid w:val="00C932F3"/>
    <w:rsid w:val="00C934C7"/>
    <w:rsid w:val="00C9401A"/>
    <w:rsid w:val="00C94E87"/>
    <w:rsid w:val="00C95653"/>
    <w:rsid w:val="00C963A0"/>
    <w:rsid w:val="00C966CC"/>
    <w:rsid w:val="00C972F1"/>
    <w:rsid w:val="00C97E07"/>
    <w:rsid w:val="00CA0BA6"/>
    <w:rsid w:val="00CA112F"/>
    <w:rsid w:val="00CA2108"/>
    <w:rsid w:val="00CA247D"/>
    <w:rsid w:val="00CA357B"/>
    <w:rsid w:val="00CA4064"/>
    <w:rsid w:val="00CA442C"/>
    <w:rsid w:val="00CA4777"/>
    <w:rsid w:val="00CA4C0D"/>
    <w:rsid w:val="00CA51E6"/>
    <w:rsid w:val="00CA5C72"/>
    <w:rsid w:val="00CA6174"/>
    <w:rsid w:val="00CA6CF4"/>
    <w:rsid w:val="00CB0575"/>
    <w:rsid w:val="00CB092F"/>
    <w:rsid w:val="00CB102C"/>
    <w:rsid w:val="00CB1377"/>
    <w:rsid w:val="00CB2367"/>
    <w:rsid w:val="00CB339E"/>
    <w:rsid w:val="00CB3422"/>
    <w:rsid w:val="00CB4386"/>
    <w:rsid w:val="00CB4FBE"/>
    <w:rsid w:val="00CB5141"/>
    <w:rsid w:val="00CB5DE7"/>
    <w:rsid w:val="00CB61A1"/>
    <w:rsid w:val="00CB649E"/>
    <w:rsid w:val="00CC1201"/>
    <w:rsid w:val="00CC158D"/>
    <w:rsid w:val="00CC199F"/>
    <w:rsid w:val="00CC1B54"/>
    <w:rsid w:val="00CC39DC"/>
    <w:rsid w:val="00CC4459"/>
    <w:rsid w:val="00CC4859"/>
    <w:rsid w:val="00CC4B62"/>
    <w:rsid w:val="00CC4F94"/>
    <w:rsid w:val="00CC5B15"/>
    <w:rsid w:val="00CC607F"/>
    <w:rsid w:val="00CC62FC"/>
    <w:rsid w:val="00CC7154"/>
    <w:rsid w:val="00CC7913"/>
    <w:rsid w:val="00CD08D1"/>
    <w:rsid w:val="00CD113C"/>
    <w:rsid w:val="00CD12BB"/>
    <w:rsid w:val="00CD1808"/>
    <w:rsid w:val="00CD1C58"/>
    <w:rsid w:val="00CD2474"/>
    <w:rsid w:val="00CD2A0F"/>
    <w:rsid w:val="00CD30E0"/>
    <w:rsid w:val="00CD321E"/>
    <w:rsid w:val="00CD3315"/>
    <w:rsid w:val="00CD35AB"/>
    <w:rsid w:val="00CD3867"/>
    <w:rsid w:val="00CD3B7E"/>
    <w:rsid w:val="00CD4677"/>
    <w:rsid w:val="00CD4BBE"/>
    <w:rsid w:val="00CD5A9E"/>
    <w:rsid w:val="00CD7B38"/>
    <w:rsid w:val="00CE01E4"/>
    <w:rsid w:val="00CE0A09"/>
    <w:rsid w:val="00CE298A"/>
    <w:rsid w:val="00CE2C57"/>
    <w:rsid w:val="00CE327F"/>
    <w:rsid w:val="00CE37ED"/>
    <w:rsid w:val="00CE38FC"/>
    <w:rsid w:val="00CE3D11"/>
    <w:rsid w:val="00CE6A98"/>
    <w:rsid w:val="00CE7E84"/>
    <w:rsid w:val="00CE7EDB"/>
    <w:rsid w:val="00CF2A9E"/>
    <w:rsid w:val="00CF2C1D"/>
    <w:rsid w:val="00CF2FD1"/>
    <w:rsid w:val="00CF4744"/>
    <w:rsid w:val="00CF5C47"/>
    <w:rsid w:val="00CF7FAA"/>
    <w:rsid w:val="00D00EDD"/>
    <w:rsid w:val="00D019EA"/>
    <w:rsid w:val="00D01B5F"/>
    <w:rsid w:val="00D02344"/>
    <w:rsid w:val="00D029B3"/>
    <w:rsid w:val="00D0357D"/>
    <w:rsid w:val="00D03616"/>
    <w:rsid w:val="00D03CAF"/>
    <w:rsid w:val="00D03E1C"/>
    <w:rsid w:val="00D047B0"/>
    <w:rsid w:val="00D04AE7"/>
    <w:rsid w:val="00D04F80"/>
    <w:rsid w:val="00D05C22"/>
    <w:rsid w:val="00D06023"/>
    <w:rsid w:val="00D06F75"/>
    <w:rsid w:val="00D075EA"/>
    <w:rsid w:val="00D07A76"/>
    <w:rsid w:val="00D07A91"/>
    <w:rsid w:val="00D07BF9"/>
    <w:rsid w:val="00D10035"/>
    <w:rsid w:val="00D10433"/>
    <w:rsid w:val="00D10D37"/>
    <w:rsid w:val="00D11CEB"/>
    <w:rsid w:val="00D11D53"/>
    <w:rsid w:val="00D11E7D"/>
    <w:rsid w:val="00D11FA3"/>
    <w:rsid w:val="00D14085"/>
    <w:rsid w:val="00D14529"/>
    <w:rsid w:val="00D1469B"/>
    <w:rsid w:val="00D15429"/>
    <w:rsid w:val="00D15708"/>
    <w:rsid w:val="00D15B13"/>
    <w:rsid w:val="00D17957"/>
    <w:rsid w:val="00D17A44"/>
    <w:rsid w:val="00D202BB"/>
    <w:rsid w:val="00D21B01"/>
    <w:rsid w:val="00D21B98"/>
    <w:rsid w:val="00D22939"/>
    <w:rsid w:val="00D22F63"/>
    <w:rsid w:val="00D23C04"/>
    <w:rsid w:val="00D24A65"/>
    <w:rsid w:val="00D25DE7"/>
    <w:rsid w:val="00D25DF7"/>
    <w:rsid w:val="00D26757"/>
    <w:rsid w:val="00D275CE"/>
    <w:rsid w:val="00D276C5"/>
    <w:rsid w:val="00D278AD"/>
    <w:rsid w:val="00D27E1F"/>
    <w:rsid w:val="00D27F85"/>
    <w:rsid w:val="00D30359"/>
    <w:rsid w:val="00D303FA"/>
    <w:rsid w:val="00D31695"/>
    <w:rsid w:val="00D31A3B"/>
    <w:rsid w:val="00D31EE1"/>
    <w:rsid w:val="00D32643"/>
    <w:rsid w:val="00D3281E"/>
    <w:rsid w:val="00D3289B"/>
    <w:rsid w:val="00D33F61"/>
    <w:rsid w:val="00D34A37"/>
    <w:rsid w:val="00D35609"/>
    <w:rsid w:val="00D35954"/>
    <w:rsid w:val="00D35DAD"/>
    <w:rsid w:val="00D35DC0"/>
    <w:rsid w:val="00D361E9"/>
    <w:rsid w:val="00D3712D"/>
    <w:rsid w:val="00D3714F"/>
    <w:rsid w:val="00D378D3"/>
    <w:rsid w:val="00D37C82"/>
    <w:rsid w:val="00D4013B"/>
    <w:rsid w:val="00D40182"/>
    <w:rsid w:val="00D40A7D"/>
    <w:rsid w:val="00D40EB9"/>
    <w:rsid w:val="00D40F1B"/>
    <w:rsid w:val="00D41D4F"/>
    <w:rsid w:val="00D42EF6"/>
    <w:rsid w:val="00D437F8"/>
    <w:rsid w:val="00D43998"/>
    <w:rsid w:val="00D43B64"/>
    <w:rsid w:val="00D43F38"/>
    <w:rsid w:val="00D43FC4"/>
    <w:rsid w:val="00D442E6"/>
    <w:rsid w:val="00D446AF"/>
    <w:rsid w:val="00D44C8F"/>
    <w:rsid w:val="00D450D2"/>
    <w:rsid w:val="00D45388"/>
    <w:rsid w:val="00D45430"/>
    <w:rsid w:val="00D456CE"/>
    <w:rsid w:val="00D457AE"/>
    <w:rsid w:val="00D46340"/>
    <w:rsid w:val="00D46A37"/>
    <w:rsid w:val="00D46D13"/>
    <w:rsid w:val="00D46E52"/>
    <w:rsid w:val="00D4773A"/>
    <w:rsid w:val="00D51732"/>
    <w:rsid w:val="00D51CB4"/>
    <w:rsid w:val="00D5302F"/>
    <w:rsid w:val="00D55138"/>
    <w:rsid w:val="00D55438"/>
    <w:rsid w:val="00D5597B"/>
    <w:rsid w:val="00D55998"/>
    <w:rsid w:val="00D56A95"/>
    <w:rsid w:val="00D56FF2"/>
    <w:rsid w:val="00D57A3A"/>
    <w:rsid w:val="00D60DB8"/>
    <w:rsid w:val="00D61AF9"/>
    <w:rsid w:val="00D6215A"/>
    <w:rsid w:val="00D6293B"/>
    <w:rsid w:val="00D629F7"/>
    <w:rsid w:val="00D62D64"/>
    <w:rsid w:val="00D62F10"/>
    <w:rsid w:val="00D639EC"/>
    <w:rsid w:val="00D6408D"/>
    <w:rsid w:val="00D6578E"/>
    <w:rsid w:val="00D6682B"/>
    <w:rsid w:val="00D674DA"/>
    <w:rsid w:val="00D67B1B"/>
    <w:rsid w:val="00D70D40"/>
    <w:rsid w:val="00D70E00"/>
    <w:rsid w:val="00D712FE"/>
    <w:rsid w:val="00D714E8"/>
    <w:rsid w:val="00D71888"/>
    <w:rsid w:val="00D71D04"/>
    <w:rsid w:val="00D7242A"/>
    <w:rsid w:val="00D72E8B"/>
    <w:rsid w:val="00D73C5E"/>
    <w:rsid w:val="00D74431"/>
    <w:rsid w:val="00D74980"/>
    <w:rsid w:val="00D7584E"/>
    <w:rsid w:val="00D76001"/>
    <w:rsid w:val="00D77C13"/>
    <w:rsid w:val="00D8073F"/>
    <w:rsid w:val="00D80F22"/>
    <w:rsid w:val="00D81C62"/>
    <w:rsid w:val="00D836B3"/>
    <w:rsid w:val="00D84D11"/>
    <w:rsid w:val="00D85499"/>
    <w:rsid w:val="00D8573B"/>
    <w:rsid w:val="00D857A6"/>
    <w:rsid w:val="00D85FC8"/>
    <w:rsid w:val="00D86336"/>
    <w:rsid w:val="00D87207"/>
    <w:rsid w:val="00D8781C"/>
    <w:rsid w:val="00D87AFE"/>
    <w:rsid w:val="00D87CF1"/>
    <w:rsid w:val="00D90302"/>
    <w:rsid w:val="00D903EC"/>
    <w:rsid w:val="00D904C4"/>
    <w:rsid w:val="00D909A2"/>
    <w:rsid w:val="00D90CE4"/>
    <w:rsid w:val="00D90D09"/>
    <w:rsid w:val="00D90D8B"/>
    <w:rsid w:val="00D90FC3"/>
    <w:rsid w:val="00D9120C"/>
    <w:rsid w:val="00D918BC"/>
    <w:rsid w:val="00D9274A"/>
    <w:rsid w:val="00D93BFB"/>
    <w:rsid w:val="00D9526A"/>
    <w:rsid w:val="00D96987"/>
    <w:rsid w:val="00D96A3B"/>
    <w:rsid w:val="00D970EE"/>
    <w:rsid w:val="00D976AA"/>
    <w:rsid w:val="00DA05BD"/>
    <w:rsid w:val="00DA12AF"/>
    <w:rsid w:val="00DA172A"/>
    <w:rsid w:val="00DA2158"/>
    <w:rsid w:val="00DA2946"/>
    <w:rsid w:val="00DA2D82"/>
    <w:rsid w:val="00DA383F"/>
    <w:rsid w:val="00DA3B49"/>
    <w:rsid w:val="00DA422E"/>
    <w:rsid w:val="00DA547C"/>
    <w:rsid w:val="00DA60F1"/>
    <w:rsid w:val="00DB1583"/>
    <w:rsid w:val="00DB1D72"/>
    <w:rsid w:val="00DB2A48"/>
    <w:rsid w:val="00DB2C90"/>
    <w:rsid w:val="00DB2D66"/>
    <w:rsid w:val="00DB414B"/>
    <w:rsid w:val="00DB499B"/>
    <w:rsid w:val="00DB4B2F"/>
    <w:rsid w:val="00DB4BFD"/>
    <w:rsid w:val="00DB4F92"/>
    <w:rsid w:val="00DB5108"/>
    <w:rsid w:val="00DB64D3"/>
    <w:rsid w:val="00DB6E71"/>
    <w:rsid w:val="00DC04FD"/>
    <w:rsid w:val="00DC11CF"/>
    <w:rsid w:val="00DC132E"/>
    <w:rsid w:val="00DC1403"/>
    <w:rsid w:val="00DC1C76"/>
    <w:rsid w:val="00DC1D96"/>
    <w:rsid w:val="00DC3B6F"/>
    <w:rsid w:val="00DC4970"/>
    <w:rsid w:val="00DC5179"/>
    <w:rsid w:val="00DC5622"/>
    <w:rsid w:val="00DC59FA"/>
    <w:rsid w:val="00DC5DC5"/>
    <w:rsid w:val="00DC6062"/>
    <w:rsid w:val="00DC69A9"/>
    <w:rsid w:val="00DC7C73"/>
    <w:rsid w:val="00DD0195"/>
    <w:rsid w:val="00DD0730"/>
    <w:rsid w:val="00DD0F74"/>
    <w:rsid w:val="00DD2155"/>
    <w:rsid w:val="00DD24E8"/>
    <w:rsid w:val="00DD27CF"/>
    <w:rsid w:val="00DD2C78"/>
    <w:rsid w:val="00DD330F"/>
    <w:rsid w:val="00DD3685"/>
    <w:rsid w:val="00DD3E40"/>
    <w:rsid w:val="00DD3F1E"/>
    <w:rsid w:val="00DD3F51"/>
    <w:rsid w:val="00DD4106"/>
    <w:rsid w:val="00DD4349"/>
    <w:rsid w:val="00DD5AAC"/>
    <w:rsid w:val="00DD608F"/>
    <w:rsid w:val="00DD6149"/>
    <w:rsid w:val="00DD61E4"/>
    <w:rsid w:val="00DD62B5"/>
    <w:rsid w:val="00DD6EB2"/>
    <w:rsid w:val="00DE03E7"/>
    <w:rsid w:val="00DE0938"/>
    <w:rsid w:val="00DE0D29"/>
    <w:rsid w:val="00DE1648"/>
    <w:rsid w:val="00DE1986"/>
    <w:rsid w:val="00DE19D5"/>
    <w:rsid w:val="00DE3567"/>
    <w:rsid w:val="00DE36C2"/>
    <w:rsid w:val="00DE447C"/>
    <w:rsid w:val="00DE4D4E"/>
    <w:rsid w:val="00DE5165"/>
    <w:rsid w:val="00DE55D6"/>
    <w:rsid w:val="00DE5C79"/>
    <w:rsid w:val="00DE65F0"/>
    <w:rsid w:val="00DE6C99"/>
    <w:rsid w:val="00DE6D26"/>
    <w:rsid w:val="00DE74CC"/>
    <w:rsid w:val="00DE7702"/>
    <w:rsid w:val="00DE7907"/>
    <w:rsid w:val="00DE7A85"/>
    <w:rsid w:val="00DF13BD"/>
    <w:rsid w:val="00DF235A"/>
    <w:rsid w:val="00DF2929"/>
    <w:rsid w:val="00DF369A"/>
    <w:rsid w:val="00DF3C2D"/>
    <w:rsid w:val="00DF3F3D"/>
    <w:rsid w:val="00DF4A2B"/>
    <w:rsid w:val="00DF4C2B"/>
    <w:rsid w:val="00DF5994"/>
    <w:rsid w:val="00DF5DA5"/>
    <w:rsid w:val="00DF74A6"/>
    <w:rsid w:val="00E00047"/>
    <w:rsid w:val="00E001C9"/>
    <w:rsid w:val="00E00271"/>
    <w:rsid w:val="00E006F7"/>
    <w:rsid w:val="00E00A40"/>
    <w:rsid w:val="00E00A61"/>
    <w:rsid w:val="00E00FC0"/>
    <w:rsid w:val="00E01676"/>
    <w:rsid w:val="00E01A37"/>
    <w:rsid w:val="00E0228F"/>
    <w:rsid w:val="00E02AC6"/>
    <w:rsid w:val="00E02C69"/>
    <w:rsid w:val="00E0384D"/>
    <w:rsid w:val="00E03C01"/>
    <w:rsid w:val="00E04812"/>
    <w:rsid w:val="00E04F77"/>
    <w:rsid w:val="00E05182"/>
    <w:rsid w:val="00E05298"/>
    <w:rsid w:val="00E054BD"/>
    <w:rsid w:val="00E059A2"/>
    <w:rsid w:val="00E06578"/>
    <w:rsid w:val="00E06854"/>
    <w:rsid w:val="00E0692E"/>
    <w:rsid w:val="00E06C6D"/>
    <w:rsid w:val="00E1056C"/>
    <w:rsid w:val="00E10EBC"/>
    <w:rsid w:val="00E11A6A"/>
    <w:rsid w:val="00E11C52"/>
    <w:rsid w:val="00E11E32"/>
    <w:rsid w:val="00E1381D"/>
    <w:rsid w:val="00E138DE"/>
    <w:rsid w:val="00E13F16"/>
    <w:rsid w:val="00E13FF0"/>
    <w:rsid w:val="00E14197"/>
    <w:rsid w:val="00E141AE"/>
    <w:rsid w:val="00E1473B"/>
    <w:rsid w:val="00E14D1F"/>
    <w:rsid w:val="00E15166"/>
    <w:rsid w:val="00E15AA6"/>
    <w:rsid w:val="00E166D3"/>
    <w:rsid w:val="00E16790"/>
    <w:rsid w:val="00E16F5B"/>
    <w:rsid w:val="00E16F88"/>
    <w:rsid w:val="00E16FB1"/>
    <w:rsid w:val="00E1796E"/>
    <w:rsid w:val="00E17DD0"/>
    <w:rsid w:val="00E17E1B"/>
    <w:rsid w:val="00E2014E"/>
    <w:rsid w:val="00E20545"/>
    <w:rsid w:val="00E20583"/>
    <w:rsid w:val="00E20585"/>
    <w:rsid w:val="00E2142B"/>
    <w:rsid w:val="00E21507"/>
    <w:rsid w:val="00E2150D"/>
    <w:rsid w:val="00E21777"/>
    <w:rsid w:val="00E21DA1"/>
    <w:rsid w:val="00E2241A"/>
    <w:rsid w:val="00E22625"/>
    <w:rsid w:val="00E22817"/>
    <w:rsid w:val="00E22B98"/>
    <w:rsid w:val="00E2332E"/>
    <w:rsid w:val="00E238DB"/>
    <w:rsid w:val="00E23D99"/>
    <w:rsid w:val="00E242B9"/>
    <w:rsid w:val="00E24496"/>
    <w:rsid w:val="00E2481C"/>
    <w:rsid w:val="00E25365"/>
    <w:rsid w:val="00E25387"/>
    <w:rsid w:val="00E255CC"/>
    <w:rsid w:val="00E25C75"/>
    <w:rsid w:val="00E25EA7"/>
    <w:rsid w:val="00E275BD"/>
    <w:rsid w:val="00E30323"/>
    <w:rsid w:val="00E304C6"/>
    <w:rsid w:val="00E31201"/>
    <w:rsid w:val="00E316AF"/>
    <w:rsid w:val="00E31D77"/>
    <w:rsid w:val="00E31E55"/>
    <w:rsid w:val="00E32864"/>
    <w:rsid w:val="00E328AC"/>
    <w:rsid w:val="00E33107"/>
    <w:rsid w:val="00E3366B"/>
    <w:rsid w:val="00E33794"/>
    <w:rsid w:val="00E34117"/>
    <w:rsid w:val="00E346D0"/>
    <w:rsid w:val="00E34766"/>
    <w:rsid w:val="00E34D07"/>
    <w:rsid w:val="00E35243"/>
    <w:rsid w:val="00E358E4"/>
    <w:rsid w:val="00E36FC1"/>
    <w:rsid w:val="00E374AB"/>
    <w:rsid w:val="00E376DC"/>
    <w:rsid w:val="00E37C8C"/>
    <w:rsid w:val="00E4012E"/>
    <w:rsid w:val="00E403CC"/>
    <w:rsid w:val="00E4050A"/>
    <w:rsid w:val="00E409C4"/>
    <w:rsid w:val="00E40DDC"/>
    <w:rsid w:val="00E414F4"/>
    <w:rsid w:val="00E41579"/>
    <w:rsid w:val="00E41D24"/>
    <w:rsid w:val="00E41D6C"/>
    <w:rsid w:val="00E41FD0"/>
    <w:rsid w:val="00E42514"/>
    <w:rsid w:val="00E42794"/>
    <w:rsid w:val="00E436BA"/>
    <w:rsid w:val="00E43ACB"/>
    <w:rsid w:val="00E43E4E"/>
    <w:rsid w:val="00E43E67"/>
    <w:rsid w:val="00E440C0"/>
    <w:rsid w:val="00E4420A"/>
    <w:rsid w:val="00E446BC"/>
    <w:rsid w:val="00E446D2"/>
    <w:rsid w:val="00E44869"/>
    <w:rsid w:val="00E45EDF"/>
    <w:rsid w:val="00E461FB"/>
    <w:rsid w:val="00E46DC4"/>
    <w:rsid w:val="00E4702A"/>
    <w:rsid w:val="00E47158"/>
    <w:rsid w:val="00E47B24"/>
    <w:rsid w:val="00E47B6A"/>
    <w:rsid w:val="00E47E6F"/>
    <w:rsid w:val="00E47F93"/>
    <w:rsid w:val="00E50552"/>
    <w:rsid w:val="00E5073A"/>
    <w:rsid w:val="00E50EAC"/>
    <w:rsid w:val="00E50F3E"/>
    <w:rsid w:val="00E513C5"/>
    <w:rsid w:val="00E53093"/>
    <w:rsid w:val="00E530BD"/>
    <w:rsid w:val="00E53C02"/>
    <w:rsid w:val="00E55135"/>
    <w:rsid w:val="00E5581A"/>
    <w:rsid w:val="00E55852"/>
    <w:rsid w:val="00E55B95"/>
    <w:rsid w:val="00E55D00"/>
    <w:rsid w:val="00E55D40"/>
    <w:rsid w:val="00E567A1"/>
    <w:rsid w:val="00E56961"/>
    <w:rsid w:val="00E56ADB"/>
    <w:rsid w:val="00E56D46"/>
    <w:rsid w:val="00E57D95"/>
    <w:rsid w:val="00E61197"/>
    <w:rsid w:val="00E6176E"/>
    <w:rsid w:val="00E619AB"/>
    <w:rsid w:val="00E61B46"/>
    <w:rsid w:val="00E62DD0"/>
    <w:rsid w:val="00E6367C"/>
    <w:rsid w:val="00E64AFB"/>
    <w:rsid w:val="00E64E91"/>
    <w:rsid w:val="00E65075"/>
    <w:rsid w:val="00E65AEB"/>
    <w:rsid w:val="00E66395"/>
    <w:rsid w:val="00E67866"/>
    <w:rsid w:val="00E67D23"/>
    <w:rsid w:val="00E70267"/>
    <w:rsid w:val="00E70C56"/>
    <w:rsid w:val="00E70FB7"/>
    <w:rsid w:val="00E71621"/>
    <w:rsid w:val="00E71D93"/>
    <w:rsid w:val="00E7262A"/>
    <w:rsid w:val="00E72EA8"/>
    <w:rsid w:val="00E7324D"/>
    <w:rsid w:val="00E73C43"/>
    <w:rsid w:val="00E74212"/>
    <w:rsid w:val="00E75C42"/>
    <w:rsid w:val="00E75D0E"/>
    <w:rsid w:val="00E76855"/>
    <w:rsid w:val="00E769E9"/>
    <w:rsid w:val="00E76B0E"/>
    <w:rsid w:val="00E76E7D"/>
    <w:rsid w:val="00E8025A"/>
    <w:rsid w:val="00E80CBB"/>
    <w:rsid w:val="00E817AB"/>
    <w:rsid w:val="00E818A1"/>
    <w:rsid w:val="00E82A73"/>
    <w:rsid w:val="00E82B7D"/>
    <w:rsid w:val="00E82DA4"/>
    <w:rsid w:val="00E82F86"/>
    <w:rsid w:val="00E83503"/>
    <w:rsid w:val="00E83B72"/>
    <w:rsid w:val="00E83CE9"/>
    <w:rsid w:val="00E83DF5"/>
    <w:rsid w:val="00E84306"/>
    <w:rsid w:val="00E8453F"/>
    <w:rsid w:val="00E85068"/>
    <w:rsid w:val="00E8511A"/>
    <w:rsid w:val="00E85554"/>
    <w:rsid w:val="00E86F2B"/>
    <w:rsid w:val="00E87476"/>
    <w:rsid w:val="00E878FC"/>
    <w:rsid w:val="00E87EDF"/>
    <w:rsid w:val="00E90772"/>
    <w:rsid w:val="00E90816"/>
    <w:rsid w:val="00E90C46"/>
    <w:rsid w:val="00E90D8D"/>
    <w:rsid w:val="00E929B0"/>
    <w:rsid w:val="00E92BB7"/>
    <w:rsid w:val="00E92D42"/>
    <w:rsid w:val="00E93DF7"/>
    <w:rsid w:val="00E94063"/>
    <w:rsid w:val="00E94098"/>
    <w:rsid w:val="00E94170"/>
    <w:rsid w:val="00E94D98"/>
    <w:rsid w:val="00E95546"/>
    <w:rsid w:val="00E9563D"/>
    <w:rsid w:val="00E95C45"/>
    <w:rsid w:val="00E96905"/>
    <w:rsid w:val="00E97346"/>
    <w:rsid w:val="00E973BC"/>
    <w:rsid w:val="00E97E02"/>
    <w:rsid w:val="00EA0040"/>
    <w:rsid w:val="00EA0872"/>
    <w:rsid w:val="00EA0CF5"/>
    <w:rsid w:val="00EA15E4"/>
    <w:rsid w:val="00EA1EC9"/>
    <w:rsid w:val="00EA20B4"/>
    <w:rsid w:val="00EA2B4F"/>
    <w:rsid w:val="00EA3630"/>
    <w:rsid w:val="00EA50DB"/>
    <w:rsid w:val="00EA57BC"/>
    <w:rsid w:val="00EA74F8"/>
    <w:rsid w:val="00EA78CD"/>
    <w:rsid w:val="00EB061A"/>
    <w:rsid w:val="00EB090F"/>
    <w:rsid w:val="00EB1006"/>
    <w:rsid w:val="00EB11A3"/>
    <w:rsid w:val="00EB1690"/>
    <w:rsid w:val="00EB289B"/>
    <w:rsid w:val="00EB297C"/>
    <w:rsid w:val="00EB319A"/>
    <w:rsid w:val="00EB336A"/>
    <w:rsid w:val="00EB3EE2"/>
    <w:rsid w:val="00EB4C24"/>
    <w:rsid w:val="00EB5717"/>
    <w:rsid w:val="00EB5C06"/>
    <w:rsid w:val="00EB5D6A"/>
    <w:rsid w:val="00EB606D"/>
    <w:rsid w:val="00EB6195"/>
    <w:rsid w:val="00EB6946"/>
    <w:rsid w:val="00EB6E04"/>
    <w:rsid w:val="00EB7043"/>
    <w:rsid w:val="00EB7167"/>
    <w:rsid w:val="00EB7971"/>
    <w:rsid w:val="00EC034C"/>
    <w:rsid w:val="00EC08B3"/>
    <w:rsid w:val="00EC137F"/>
    <w:rsid w:val="00EC153A"/>
    <w:rsid w:val="00EC23C7"/>
    <w:rsid w:val="00EC29BE"/>
    <w:rsid w:val="00EC3961"/>
    <w:rsid w:val="00EC4743"/>
    <w:rsid w:val="00EC4B57"/>
    <w:rsid w:val="00EC4B74"/>
    <w:rsid w:val="00EC69D5"/>
    <w:rsid w:val="00ED0CCA"/>
    <w:rsid w:val="00ED17E7"/>
    <w:rsid w:val="00ED1A8E"/>
    <w:rsid w:val="00ED22D3"/>
    <w:rsid w:val="00ED252E"/>
    <w:rsid w:val="00ED25AC"/>
    <w:rsid w:val="00ED29EE"/>
    <w:rsid w:val="00ED4926"/>
    <w:rsid w:val="00ED49BE"/>
    <w:rsid w:val="00ED5150"/>
    <w:rsid w:val="00ED56FC"/>
    <w:rsid w:val="00ED629E"/>
    <w:rsid w:val="00ED7BE5"/>
    <w:rsid w:val="00ED7D48"/>
    <w:rsid w:val="00ED7EC1"/>
    <w:rsid w:val="00EE0A36"/>
    <w:rsid w:val="00EE1791"/>
    <w:rsid w:val="00EE235D"/>
    <w:rsid w:val="00EE3035"/>
    <w:rsid w:val="00EE3C24"/>
    <w:rsid w:val="00EE4BEB"/>
    <w:rsid w:val="00EE560E"/>
    <w:rsid w:val="00EE607F"/>
    <w:rsid w:val="00EE6251"/>
    <w:rsid w:val="00EE6455"/>
    <w:rsid w:val="00EE6D2A"/>
    <w:rsid w:val="00EE71EC"/>
    <w:rsid w:val="00EE7607"/>
    <w:rsid w:val="00EE7F2F"/>
    <w:rsid w:val="00EF04AD"/>
    <w:rsid w:val="00EF1412"/>
    <w:rsid w:val="00EF2AA7"/>
    <w:rsid w:val="00EF3763"/>
    <w:rsid w:val="00EF4F39"/>
    <w:rsid w:val="00EF5D52"/>
    <w:rsid w:val="00EF6374"/>
    <w:rsid w:val="00EF66E4"/>
    <w:rsid w:val="00EF694F"/>
    <w:rsid w:val="00EF6E8E"/>
    <w:rsid w:val="00EF7360"/>
    <w:rsid w:val="00F006EF"/>
    <w:rsid w:val="00F01B78"/>
    <w:rsid w:val="00F02029"/>
    <w:rsid w:val="00F02200"/>
    <w:rsid w:val="00F02346"/>
    <w:rsid w:val="00F02ADA"/>
    <w:rsid w:val="00F02FDE"/>
    <w:rsid w:val="00F0317F"/>
    <w:rsid w:val="00F03AA6"/>
    <w:rsid w:val="00F03E3C"/>
    <w:rsid w:val="00F0416F"/>
    <w:rsid w:val="00F051F1"/>
    <w:rsid w:val="00F05F19"/>
    <w:rsid w:val="00F0604D"/>
    <w:rsid w:val="00F0646B"/>
    <w:rsid w:val="00F06BB1"/>
    <w:rsid w:val="00F0778F"/>
    <w:rsid w:val="00F1121D"/>
    <w:rsid w:val="00F1146C"/>
    <w:rsid w:val="00F11F74"/>
    <w:rsid w:val="00F122FC"/>
    <w:rsid w:val="00F12BDA"/>
    <w:rsid w:val="00F16BC6"/>
    <w:rsid w:val="00F16BC8"/>
    <w:rsid w:val="00F16C53"/>
    <w:rsid w:val="00F17717"/>
    <w:rsid w:val="00F1779D"/>
    <w:rsid w:val="00F204B9"/>
    <w:rsid w:val="00F20E9F"/>
    <w:rsid w:val="00F21D12"/>
    <w:rsid w:val="00F22961"/>
    <w:rsid w:val="00F23D3C"/>
    <w:rsid w:val="00F246D2"/>
    <w:rsid w:val="00F24C8C"/>
    <w:rsid w:val="00F25314"/>
    <w:rsid w:val="00F270A6"/>
    <w:rsid w:val="00F273D5"/>
    <w:rsid w:val="00F27DE7"/>
    <w:rsid w:val="00F27E5B"/>
    <w:rsid w:val="00F27F90"/>
    <w:rsid w:val="00F30343"/>
    <w:rsid w:val="00F30492"/>
    <w:rsid w:val="00F307C1"/>
    <w:rsid w:val="00F3188C"/>
    <w:rsid w:val="00F32821"/>
    <w:rsid w:val="00F32EDF"/>
    <w:rsid w:val="00F33694"/>
    <w:rsid w:val="00F33EA9"/>
    <w:rsid w:val="00F34A89"/>
    <w:rsid w:val="00F34BA2"/>
    <w:rsid w:val="00F366F5"/>
    <w:rsid w:val="00F3792F"/>
    <w:rsid w:val="00F37FD9"/>
    <w:rsid w:val="00F412A5"/>
    <w:rsid w:val="00F42AFB"/>
    <w:rsid w:val="00F42BA8"/>
    <w:rsid w:val="00F43AD9"/>
    <w:rsid w:val="00F45149"/>
    <w:rsid w:val="00F459FB"/>
    <w:rsid w:val="00F45EC0"/>
    <w:rsid w:val="00F4688C"/>
    <w:rsid w:val="00F46FFE"/>
    <w:rsid w:val="00F47842"/>
    <w:rsid w:val="00F47E25"/>
    <w:rsid w:val="00F50143"/>
    <w:rsid w:val="00F50347"/>
    <w:rsid w:val="00F5064F"/>
    <w:rsid w:val="00F50B83"/>
    <w:rsid w:val="00F50F60"/>
    <w:rsid w:val="00F517AE"/>
    <w:rsid w:val="00F5214D"/>
    <w:rsid w:val="00F529F2"/>
    <w:rsid w:val="00F53057"/>
    <w:rsid w:val="00F53354"/>
    <w:rsid w:val="00F53B1A"/>
    <w:rsid w:val="00F53B37"/>
    <w:rsid w:val="00F53B9C"/>
    <w:rsid w:val="00F53D0F"/>
    <w:rsid w:val="00F54725"/>
    <w:rsid w:val="00F5478A"/>
    <w:rsid w:val="00F55222"/>
    <w:rsid w:val="00F552F8"/>
    <w:rsid w:val="00F55AE1"/>
    <w:rsid w:val="00F55FFA"/>
    <w:rsid w:val="00F562EE"/>
    <w:rsid w:val="00F56889"/>
    <w:rsid w:val="00F56D90"/>
    <w:rsid w:val="00F5721B"/>
    <w:rsid w:val="00F5749B"/>
    <w:rsid w:val="00F57A03"/>
    <w:rsid w:val="00F619DC"/>
    <w:rsid w:val="00F61A1F"/>
    <w:rsid w:val="00F61E2B"/>
    <w:rsid w:val="00F62297"/>
    <w:rsid w:val="00F62725"/>
    <w:rsid w:val="00F630B5"/>
    <w:rsid w:val="00F644AE"/>
    <w:rsid w:val="00F6473F"/>
    <w:rsid w:val="00F64918"/>
    <w:rsid w:val="00F6540E"/>
    <w:rsid w:val="00F656F4"/>
    <w:rsid w:val="00F65823"/>
    <w:rsid w:val="00F65D71"/>
    <w:rsid w:val="00F65FBD"/>
    <w:rsid w:val="00F66269"/>
    <w:rsid w:val="00F66673"/>
    <w:rsid w:val="00F6682A"/>
    <w:rsid w:val="00F668EA"/>
    <w:rsid w:val="00F6716F"/>
    <w:rsid w:val="00F67409"/>
    <w:rsid w:val="00F67D8B"/>
    <w:rsid w:val="00F7143C"/>
    <w:rsid w:val="00F71BE2"/>
    <w:rsid w:val="00F7287B"/>
    <w:rsid w:val="00F72C84"/>
    <w:rsid w:val="00F739DE"/>
    <w:rsid w:val="00F73D2A"/>
    <w:rsid w:val="00F73FD0"/>
    <w:rsid w:val="00F7432C"/>
    <w:rsid w:val="00F74350"/>
    <w:rsid w:val="00F74C4A"/>
    <w:rsid w:val="00F74E4A"/>
    <w:rsid w:val="00F751F6"/>
    <w:rsid w:val="00F756C0"/>
    <w:rsid w:val="00F7769E"/>
    <w:rsid w:val="00F7777A"/>
    <w:rsid w:val="00F8019A"/>
    <w:rsid w:val="00F8197B"/>
    <w:rsid w:val="00F819D2"/>
    <w:rsid w:val="00F81BA0"/>
    <w:rsid w:val="00F8221E"/>
    <w:rsid w:val="00F82C7B"/>
    <w:rsid w:val="00F82E4E"/>
    <w:rsid w:val="00F834CE"/>
    <w:rsid w:val="00F836D6"/>
    <w:rsid w:val="00F83D44"/>
    <w:rsid w:val="00F848EE"/>
    <w:rsid w:val="00F84FCD"/>
    <w:rsid w:val="00F8613A"/>
    <w:rsid w:val="00F86187"/>
    <w:rsid w:val="00F867F5"/>
    <w:rsid w:val="00F87F36"/>
    <w:rsid w:val="00F90577"/>
    <w:rsid w:val="00F909FA"/>
    <w:rsid w:val="00F90CA8"/>
    <w:rsid w:val="00F90F2E"/>
    <w:rsid w:val="00F91152"/>
    <w:rsid w:val="00F91BDE"/>
    <w:rsid w:val="00F91E72"/>
    <w:rsid w:val="00F91E7E"/>
    <w:rsid w:val="00F931D3"/>
    <w:rsid w:val="00F93A3D"/>
    <w:rsid w:val="00F94284"/>
    <w:rsid w:val="00F9436B"/>
    <w:rsid w:val="00F94CF0"/>
    <w:rsid w:val="00F95775"/>
    <w:rsid w:val="00F95AA8"/>
    <w:rsid w:val="00F95CEF"/>
    <w:rsid w:val="00F961B3"/>
    <w:rsid w:val="00F961E2"/>
    <w:rsid w:val="00F965DB"/>
    <w:rsid w:val="00F97137"/>
    <w:rsid w:val="00F976A8"/>
    <w:rsid w:val="00F976CB"/>
    <w:rsid w:val="00FA1B16"/>
    <w:rsid w:val="00FA2C3E"/>
    <w:rsid w:val="00FA3129"/>
    <w:rsid w:val="00FA3914"/>
    <w:rsid w:val="00FA3E2C"/>
    <w:rsid w:val="00FA4046"/>
    <w:rsid w:val="00FA506A"/>
    <w:rsid w:val="00FA59B5"/>
    <w:rsid w:val="00FA694A"/>
    <w:rsid w:val="00FA71B1"/>
    <w:rsid w:val="00FA78AF"/>
    <w:rsid w:val="00FA78F0"/>
    <w:rsid w:val="00FA7974"/>
    <w:rsid w:val="00FB059E"/>
    <w:rsid w:val="00FB2646"/>
    <w:rsid w:val="00FB2A1E"/>
    <w:rsid w:val="00FB3103"/>
    <w:rsid w:val="00FB3303"/>
    <w:rsid w:val="00FB3E46"/>
    <w:rsid w:val="00FB3E5C"/>
    <w:rsid w:val="00FB3EFF"/>
    <w:rsid w:val="00FB429E"/>
    <w:rsid w:val="00FB4474"/>
    <w:rsid w:val="00FB4EC3"/>
    <w:rsid w:val="00FB5267"/>
    <w:rsid w:val="00FB5D13"/>
    <w:rsid w:val="00FB6095"/>
    <w:rsid w:val="00FB7E8C"/>
    <w:rsid w:val="00FC039F"/>
    <w:rsid w:val="00FC0D70"/>
    <w:rsid w:val="00FC1207"/>
    <w:rsid w:val="00FC1E5B"/>
    <w:rsid w:val="00FC39A9"/>
    <w:rsid w:val="00FC3A06"/>
    <w:rsid w:val="00FC4234"/>
    <w:rsid w:val="00FC613B"/>
    <w:rsid w:val="00FC6F8C"/>
    <w:rsid w:val="00FC7072"/>
    <w:rsid w:val="00FC72CA"/>
    <w:rsid w:val="00FC7A3C"/>
    <w:rsid w:val="00FC7F67"/>
    <w:rsid w:val="00FD04EB"/>
    <w:rsid w:val="00FD102F"/>
    <w:rsid w:val="00FD1E43"/>
    <w:rsid w:val="00FD20A7"/>
    <w:rsid w:val="00FD257C"/>
    <w:rsid w:val="00FD25DE"/>
    <w:rsid w:val="00FD266F"/>
    <w:rsid w:val="00FD3090"/>
    <w:rsid w:val="00FD39D7"/>
    <w:rsid w:val="00FD3E47"/>
    <w:rsid w:val="00FD3F72"/>
    <w:rsid w:val="00FD4267"/>
    <w:rsid w:val="00FD6AFE"/>
    <w:rsid w:val="00FD6E46"/>
    <w:rsid w:val="00FD7AA9"/>
    <w:rsid w:val="00FE0173"/>
    <w:rsid w:val="00FE02A9"/>
    <w:rsid w:val="00FE03B6"/>
    <w:rsid w:val="00FE092A"/>
    <w:rsid w:val="00FE0E99"/>
    <w:rsid w:val="00FE1136"/>
    <w:rsid w:val="00FE1359"/>
    <w:rsid w:val="00FE1B79"/>
    <w:rsid w:val="00FE24A1"/>
    <w:rsid w:val="00FE3174"/>
    <w:rsid w:val="00FE5738"/>
    <w:rsid w:val="00FE6B0C"/>
    <w:rsid w:val="00FE6BCE"/>
    <w:rsid w:val="00FE74FE"/>
    <w:rsid w:val="00FE7FC8"/>
    <w:rsid w:val="00FF0E18"/>
    <w:rsid w:val="00FF1902"/>
    <w:rsid w:val="00FF2624"/>
    <w:rsid w:val="00FF2641"/>
    <w:rsid w:val="00FF3F88"/>
    <w:rsid w:val="00FF41B1"/>
    <w:rsid w:val="00FF4300"/>
    <w:rsid w:val="00FF5AAB"/>
    <w:rsid w:val="00FF6347"/>
    <w:rsid w:val="00FF6A23"/>
    <w:rsid w:val="00FF6CBF"/>
    <w:rsid w:val="29E96DD8"/>
    <w:rsid w:val="34663030"/>
    <w:rsid w:val="3E6132A3"/>
    <w:rsid w:val="43056EAF"/>
    <w:rsid w:val="4A064990"/>
    <w:rsid w:val="4FD5DA57"/>
    <w:rsid w:val="55660665"/>
    <w:rsid w:val="5ABC88F0"/>
    <w:rsid w:val="5ADD173D"/>
    <w:rsid w:val="5C3B14DF"/>
    <w:rsid w:val="617A00E6"/>
    <w:rsid w:val="7CEFBF59"/>
    <w:rsid w:val="7D4F4B5D"/>
    <w:rsid w:val="7E8225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78542A5"/>
  <w15:docId w15:val="{97330B9C-7E8C-42BA-976B-632CFD0B4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等线"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unhideWhenUsed="1" w:qFormat="1"/>
    <w:lsdException w:name="heading 3" w:uiPriority="0"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pacing w:after="180" w:line="259" w:lineRule="auto"/>
    </w:pPr>
    <w:rPr>
      <w:rFonts w:ascii="Times New Roman" w:eastAsia="宋体" w:hAnsi="Times New Roman"/>
      <w:lang w:eastAsia="en-US"/>
    </w:rPr>
  </w:style>
  <w:style w:type="paragraph" w:styleId="1">
    <w:name w:val="heading 1"/>
    <w:basedOn w:val="a0"/>
    <w:next w:val="a"/>
    <w:link w:val="10"/>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2">
    <w:name w:val="heading 2"/>
    <w:basedOn w:val="1"/>
    <w:next w:val="a"/>
    <w:link w:val="20"/>
    <w:uiPriority w:val="9"/>
    <w:unhideWhenUsed/>
    <w:qFormat/>
    <w:pPr>
      <w:numPr>
        <w:ilvl w:val="1"/>
      </w:numPr>
      <w:pBdr>
        <w:top w:val="none" w:sz="0" w:space="0" w:color="auto"/>
      </w:pBdr>
      <w:spacing w:before="180"/>
      <w:outlineLvl w:val="1"/>
    </w:pPr>
    <w:rPr>
      <w:sz w:val="32"/>
    </w:rPr>
  </w:style>
  <w:style w:type="paragraph" w:styleId="3">
    <w:name w:val="heading 3"/>
    <w:basedOn w:val="2"/>
    <w:next w:val="a"/>
    <w:link w:val="30"/>
    <w:unhideWhenUsed/>
    <w:qFormat/>
    <w:pPr>
      <w:numPr>
        <w:ilvl w:val="2"/>
      </w:numPr>
      <w:spacing w:before="120"/>
      <w:outlineLvl w:val="2"/>
    </w:pPr>
    <w:rPr>
      <w:sz w:val="28"/>
    </w:rPr>
  </w:style>
  <w:style w:type="paragraph" w:styleId="4">
    <w:name w:val="heading 4"/>
    <w:basedOn w:val="a"/>
    <w:next w:val="a"/>
    <w:link w:val="40"/>
    <w:uiPriority w:val="9"/>
    <w:unhideWhenUsed/>
    <w:qFormat/>
    <w:pPr>
      <w:keepNext/>
      <w:numPr>
        <w:ilvl w:val="3"/>
        <w:numId w:val="1"/>
      </w:numPr>
      <w:spacing w:before="240" w:after="60"/>
      <w:outlineLvl w:val="3"/>
    </w:pPr>
    <w:rPr>
      <w:rFonts w:ascii="Calibri" w:eastAsia="Times New Roman" w:hAnsi="Calibri"/>
      <w:b/>
      <w:bCs/>
      <w:sz w:val="28"/>
      <w:szCs w:val="28"/>
      <w:lang w:val="zh-CN" w:eastAsia="zh-CN"/>
    </w:rPr>
  </w:style>
  <w:style w:type="paragraph" w:styleId="5">
    <w:name w:val="heading 5"/>
    <w:basedOn w:val="a"/>
    <w:next w:val="a"/>
    <w:link w:val="50"/>
    <w:uiPriority w:val="9"/>
    <w:unhideWhenUsed/>
    <w:qFormat/>
    <w:pPr>
      <w:keepNext/>
      <w:keepLines/>
      <w:numPr>
        <w:ilvl w:val="4"/>
        <w:numId w:val="1"/>
      </w:numPr>
      <w:spacing w:before="200" w:after="0"/>
      <w:outlineLvl w:val="4"/>
    </w:pPr>
    <w:rPr>
      <w:rFonts w:ascii="Cambria" w:hAnsi="Cambria"/>
      <w:color w:val="243F60"/>
      <w:lang w:val="zh-CN" w:eastAsia="zh-CN"/>
    </w:rPr>
  </w:style>
  <w:style w:type="paragraph" w:styleId="6">
    <w:name w:val="heading 6"/>
    <w:basedOn w:val="a"/>
    <w:next w:val="a"/>
    <w:link w:val="60"/>
    <w:uiPriority w:val="9"/>
    <w:semiHidden/>
    <w:unhideWhenUsed/>
    <w:qFormat/>
    <w:pPr>
      <w:numPr>
        <w:ilvl w:val="5"/>
        <w:numId w:val="1"/>
      </w:numPr>
      <w:spacing w:before="240" w:after="60"/>
      <w:outlineLvl w:val="5"/>
    </w:pPr>
    <w:rPr>
      <w:rFonts w:ascii="Calibri" w:eastAsia="Times New Roman" w:hAnsi="Calibri"/>
      <w:b/>
      <w:bCs/>
      <w:sz w:val="22"/>
      <w:szCs w:val="22"/>
      <w:lang w:val="zh-CN" w:eastAsia="zh-CN"/>
    </w:rPr>
  </w:style>
  <w:style w:type="paragraph" w:styleId="7">
    <w:name w:val="heading 7"/>
    <w:basedOn w:val="a"/>
    <w:next w:val="a"/>
    <w:link w:val="70"/>
    <w:uiPriority w:val="9"/>
    <w:semiHidden/>
    <w:unhideWhenUsed/>
    <w:qFormat/>
    <w:pPr>
      <w:numPr>
        <w:ilvl w:val="6"/>
        <w:numId w:val="1"/>
      </w:numPr>
      <w:spacing w:before="240" w:after="60"/>
      <w:outlineLvl w:val="6"/>
    </w:pPr>
    <w:rPr>
      <w:rFonts w:ascii="Calibri" w:eastAsia="Times New Roman" w:hAnsi="Calibri"/>
      <w:sz w:val="24"/>
      <w:szCs w:val="24"/>
      <w:lang w:val="zh-CN" w:eastAsia="zh-CN"/>
    </w:rPr>
  </w:style>
  <w:style w:type="paragraph" w:styleId="8">
    <w:name w:val="heading 8"/>
    <w:basedOn w:val="a"/>
    <w:next w:val="a"/>
    <w:link w:val="80"/>
    <w:uiPriority w:val="9"/>
    <w:semiHidden/>
    <w:unhideWhenUsed/>
    <w:qFormat/>
    <w:pPr>
      <w:numPr>
        <w:ilvl w:val="7"/>
        <w:numId w:val="1"/>
      </w:numPr>
      <w:spacing w:before="240" w:after="60"/>
      <w:outlineLvl w:val="7"/>
    </w:pPr>
    <w:rPr>
      <w:rFonts w:ascii="Calibri" w:eastAsia="Times New Roman" w:hAnsi="Calibri"/>
      <w:i/>
      <w:iCs/>
      <w:sz w:val="24"/>
      <w:szCs w:val="24"/>
      <w:lang w:val="zh-CN" w:eastAsia="zh-CN"/>
    </w:rPr>
  </w:style>
  <w:style w:type="paragraph" w:styleId="9">
    <w:name w:val="heading 9"/>
    <w:basedOn w:val="a"/>
    <w:next w:val="a"/>
    <w:link w:val="90"/>
    <w:uiPriority w:val="9"/>
    <w:semiHidden/>
    <w:unhideWhenUsed/>
    <w:qFormat/>
    <w:pPr>
      <w:numPr>
        <w:ilvl w:val="8"/>
        <w:numId w:val="1"/>
      </w:numPr>
      <w:spacing w:before="240" w:after="60"/>
      <w:outlineLvl w:val="8"/>
    </w:pPr>
    <w:rPr>
      <w:rFonts w:ascii="Calibri Light" w:eastAsia="Times New Roman" w:hAnsi="Calibri Light"/>
      <w:sz w:val="22"/>
      <w:szCs w:val="22"/>
      <w:lang w:val="zh-CN"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link w:val="a4"/>
    <w:uiPriority w:val="99"/>
    <w:unhideWhenUsed/>
    <w:qFormat/>
    <w:pPr>
      <w:widowControl w:val="0"/>
      <w:overflowPunct w:val="0"/>
      <w:autoSpaceDE w:val="0"/>
      <w:autoSpaceDN w:val="0"/>
      <w:adjustRightInd w:val="0"/>
      <w:spacing w:after="160" w:line="259" w:lineRule="auto"/>
    </w:pPr>
    <w:rPr>
      <w:rFonts w:ascii="Arial" w:eastAsia="宋体" w:hAnsi="Arial"/>
      <w:b/>
      <w:sz w:val="18"/>
      <w:lang w:eastAsia="en-US"/>
    </w:rPr>
  </w:style>
  <w:style w:type="paragraph" w:styleId="31">
    <w:name w:val="List 3"/>
    <w:basedOn w:val="a"/>
    <w:uiPriority w:val="99"/>
    <w:semiHidden/>
    <w:unhideWhenUsed/>
    <w:pPr>
      <w:ind w:left="849" w:hanging="283"/>
      <w:contextualSpacing/>
    </w:pPr>
  </w:style>
  <w:style w:type="paragraph" w:styleId="a5">
    <w:name w:val="caption"/>
    <w:basedOn w:val="a"/>
    <w:next w:val="a"/>
    <w:unhideWhenUsed/>
    <w:qFormat/>
    <w:rPr>
      <w:b/>
      <w:bCs/>
    </w:rPr>
  </w:style>
  <w:style w:type="paragraph" w:styleId="a6">
    <w:name w:val="annotation text"/>
    <w:basedOn w:val="a"/>
    <w:link w:val="a7"/>
    <w:uiPriority w:val="99"/>
    <w:unhideWhenUsed/>
    <w:qFormat/>
    <w:rPr>
      <w:lang w:val="zh-CN" w:eastAsia="zh-CN"/>
    </w:rPr>
  </w:style>
  <w:style w:type="paragraph" w:styleId="a8">
    <w:name w:val="Body Text"/>
    <w:basedOn w:val="a"/>
    <w:link w:val="a9"/>
    <w:unhideWhenUsed/>
    <w:qFormat/>
    <w:pPr>
      <w:spacing w:after="120"/>
    </w:pPr>
    <w:rPr>
      <w:lang w:val="en-GB" w:eastAsia="zh-CN"/>
    </w:rPr>
  </w:style>
  <w:style w:type="paragraph" w:styleId="21">
    <w:name w:val="List 2"/>
    <w:basedOn w:val="a"/>
    <w:uiPriority w:val="99"/>
    <w:semiHidden/>
    <w:unhideWhenUsed/>
    <w:qFormat/>
    <w:pPr>
      <w:ind w:left="720" w:hanging="360"/>
      <w:contextualSpacing/>
    </w:pPr>
  </w:style>
  <w:style w:type="paragraph" w:styleId="TOC3">
    <w:name w:val="toc 3"/>
    <w:basedOn w:val="a"/>
    <w:next w:val="a"/>
    <w:uiPriority w:val="39"/>
    <w:unhideWhenUsed/>
    <w:qFormat/>
    <w:pPr>
      <w:spacing w:after="100"/>
      <w:ind w:left="400"/>
    </w:pPr>
  </w:style>
  <w:style w:type="paragraph" w:styleId="aa">
    <w:name w:val="Balloon Text"/>
    <w:basedOn w:val="a"/>
    <w:link w:val="ab"/>
    <w:uiPriority w:val="99"/>
    <w:semiHidden/>
    <w:unhideWhenUsed/>
    <w:qFormat/>
    <w:pPr>
      <w:spacing w:after="0"/>
    </w:pPr>
    <w:rPr>
      <w:rFonts w:ascii="Tahoma" w:hAnsi="Tahoma"/>
      <w:sz w:val="16"/>
      <w:szCs w:val="16"/>
      <w:lang w:val="zh-CN" w:eastAsia="zh-CN"/>
    </w:rPr>
  </w:style>
  <w:style w:type="paragraph" w:styleId="ac">
    <w:name w:val="footer"/>
    <w:basedOn w:val="a"/>
    <w:link w:val="ad"/>
    <w:uiPriority w:val="99"/>
    <w:unhideWhenUsed/>
    <w:qFormat/>
    <w:pPr>
      <w:tabs>
        <w:tab w:val="center" w:pos="4680"/>
        <w:tab w:val="right" w:pos="9360"/>
      </w:tabs>
    </w:pPr>
    <w:rPr>
      <w:lang w:val="zh-CN" w:eastAsia="zh-CN"/>
    </w:rPr>
  </w:style>
  <w:style w:type="paragraph" w:styleId="TOC1">
    <w:name w:val="toc 1"/>
    <w:basedOn w:val="a"/>
    <w:next w:val="a"/>
    <w:uiPriority w:val="39"/>
    <w:unhideWhenUsed/>
    <w:qFormat/>
    <w:pPr>
      <w:tabs>
        <w:tab w:val="left" w:pos="1418"/>
        <w:tab w:val="right" w:leader="dot" w:pos="9350"/>
      </w:tabs>
      <w:overflowPunct/>
      <w:autoSpaceDE/>
      <w:autoSpaceDN/>
      <w:adjustRightInd/>
      <w:spacing w:after="100"/>
      <w:jc w:val="both"/>
    </w:pPr>
    <w:rPr>
      <w:rFonts w:eastAsia="Times New Roman"/>
      <w:szCs w:val="22"/>
    </w:rPr>
  </w:style>
  <w:style w:type="paragraph" w:styleId="TOC4">
    <w:name w:val="toc 4"/>
    <w:basedOn w:val="TOC3"/>
    <w:next w:val="a"/>
    <w:uiPriority w:val="99"/>
    <w:semiHidden/>
    <w:unhideWhenUsed/>
    <w:pPr>
      <w:keepLines/>
      <w:widowControl w:val="0"/>
      <w:tabs>
        <w:tab w:val="right" w:leader="dot" w:pos="9639"/>
      </w:tabs>
      <w:spacing w:after="0"/>
      <w:ind w:left="1418" w:right="425" w:hanging="1418"/>
    </w:pPr>
  </w:style>
  <w:style w:type="paragraph" w:styleId="ae">
    <w:name w:val="List"/>
    <w:basedOn w:val="a"/>
    <w:uiPriority w:val="99"/>
    <w:semiHidden/>
    <w:unhideWhenUsed/>
    <w:qFormat/>
    <w:pPr>
      <w:ind w:left="360" w:hanging="360"/>
      <w:contextualSpacing/>
    </w:pPr>
  </w:style>
  <w:style w:type="paragraph" w:styleId="TOC2">
    <w:name w:val="toc 2"/>
    <w:basedOn w:val="a"/>
    <w:next w:val="a"/>
    <w:uiPriority w:val="39"/>
    <w:unhideWhenUsed/>
    <w:qFormat/>
    <w:pPr>
      <w:overflowPunct/>
      <w:autoSpaceDE/>
      <w:autoSpaceDN/>
      <w:adjustRightInd/>
      <w:spacing w:after="100"/>
      <w:ind w:left="220"/>
    </w:pPr>
    <w:rPr>
      <w:rFonts w:eastAsia="Times New Roman"/>
      <w:szCs w:val="22"/>
    </w:rPr>
  </w:style>
  <w:style w:type="paragraph" w:styleId="41">
    <w:name w:val="List 4"/>
    <w:basedOn w:val="a"/>
    <w:uiPriority w:val="99"/>
    <w:semiHidden/>
    <w:unhideWhenUsed/>
    <w:qFormat/>
    <w:pPr>
      <w:ind w:left="1132" w:hanging="283"/>
      <w:contextualSpacing/>
    </w:pPr>
  </w:style>
  <w:style w:type="paragraph" w:styleId="af">
    <w:name w:val="Normal (Web)"/>
    <w:basedOn w:val="a"/>
    <w:uiPriority w:val="99"/>
    <w:semiHidden/>
    <w:unhideWhenUsed/>
    <w:qFormat/>
    <w:pPr>
      <w:overflowPunct/>
      <w:autoSpaceDE/>
      <w:autoSpaceDN/>
      <w:adjustRightInd/>
      <w:spacing w:before="100" w:beforeAutospacing="1" w:after="100" w:afterAutospacing="1"/>
    </w:pPr>
    <w:rPr>
      <w:rFonts w:eastAsia="Times New Roman"/>
      <w:sz w:val="24"/>
      <w:szCs w:val="24"/>
    </w:rPr>
  </w:style>
  <w:style w:type="paragraph" w:styleId="af0">
    <w:name w:val="annotation subject"/>
    <w:basedOn w:val="a6"/>
    <w:next w:val="a6"/>
    <w:link w:val="af1"/>
    <w:uiPriority w:val="99"/>
    <w:semiHidden/>
    <w:unhideWhenUsed/>
    <w:qFormat/>
    <w:rPr>
      <w:b/>
      <w:bCs/>
    </w:rPr>
  </w:style>
  <w:style w:type="table" w:styleId="af2">
    <w:name w:val="Table Grid"/>
    <w:basedOn w:val="a2"/>
    <w:uiPriority w:val="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uiPriority w:val="99"/>
    <w:semiHidden/>
    <w:unhideWhenUsed/>
    <w:rPr>
      <w:color w:val="800080"/>
      <w:u w:val="single"/>
    </w:rPr>
  </w:style>
  <w:style w:type="character" w:styleId="af4">
    <w:name w:val="Hyperlink"/>
    <w:uiPriority w:val="99"/>
    <w:unhideWhenUsed/>
    <w:qFormat/>
    <w:rPr>
      <w:color w:val="0000FF"/>
      <w:u w:val="single"/>
    </w:rPr>
  </w:style>
  <w:style w:type="character" w:styleId="af5">
    <w:name w:val="annotation reference"/>
    <w:uiPriority w:val="99"/>
    <w:unhideWhenUsed/>
    <w:qFormat/>
    <w:rPr>
      <w:sz w:val="16"/>
      <w:szCs w:val="16"/>
    </w:rPr>
  </w:style>
  <w:style w:type="character" w:customStyle="1" w:styleId="10">
    <w:name w:val="标题 1 字符"/>
    <w:link w:val="1"/>
    <w:qFormat/>
    <w:rPr>
      <w:rFonts w:ascii="Arial" w:eastAsia="Arial" w:hAnsi="Arial"/>
      <w:sz w:val="36"/>
      <w:lang w:val="en-GB" w:eastAsia="zh-CN"/>
    </w:rPr>
  </w:style>
  <w:style w:type="character" w:customStyle="1" w:styleId="20">
    <w:name w:val="标题 2 字符"/>
    <w:link w:val="2"/>
    <w:uiPriority w:val="9"/>
    <w:qFormat/>
    <w:rPr>
      <w:rFonts w:ascii="Arial" w:eastAsia="Arial" w:hAnsi="Arial"/>
      <w:sz w:val="32"/>
      <w:lang w:val="en-GB" w:eastAsia="zh-CN"/>
    </w:rPr>
  </w:style>
  <w:style w:type="character" w:customStyle="1" w:styleId="30">
    <w:name w:val="标题 3 字符"/>
    <w:link w:val="3"/>
    <w:rPr>
      <w:rFonts w:ascii="Arial" w:eastAsia="Arial" w:hAnsi="Arial"/>
      <w:sz w:val="28"/>
      <w:lang w:val="en-GB" w:eastAsia="zh-CN"/>
    </w:rPr>
  </w:style>
  <w:style w:type="character" w:customStyle="1" w:styleId="40">
    <w:name w:val="标题 4 字符"/>
    <w:link w:val="4"/>
    <w:uiPriority w:val="9"/>
    <w:qFormat/>
    <w:rPr>
      <w:rFonts w:eastAsia="Times New Roman"/>
      <w:b/>
      <w:bCs/>
      <w:sz w:val="28"/>
      <w:szCs w:val="28"/>
      <w:lang w:val="zh-CN" w:eastAsia="zh-CN"/>
    </w:rPr>
  </w:style>
  <w:style w:type="character" w:customStyle="1" w:styleId="50">
    <w:name w:val="标题 5 字符"/>
    <w:link w:val="5"/>
    <w:uiPriority w:val="9"/>
    <w:rPr>
      <w:rFonts w:ascii="Cambria" w:eastAsia="宋体" w:hAnsi="Cambria"/>
      <w:color w:val="243F60"/>
      <w:lang w:val="zh-CN" w:eastAsia="zh-CN"/>
    </w:rPr>
  </w:style>
  <w:style w:type="character" w:customStyle="1" w:styleId="60">
    <w:name w:val="标题 6 字符"/>
    <w:link w:val="6"/>
    <w:uiPriority w:val="9"/>
    <w:semiHidden/>
    <w:qFormat/>
    <w:rPr>
      <w:rFonts w:eastAsia="Times New Roman"/>
      <w:b/>
      <w:bCs/>
      <w:sz w:val="22"/>
      <w:szCs w:val="22"/>
      <w:lang w:val="zh-CN" w:eastAsia="zh-CN"/>
    </w:rPr>
  </w:style>
  <w:style w:type="character" w:customStyle="1" w:styleId="70">
    <w:name w:val="标题 7 字符"/>
    <w:link w:val="7"/>
    <w:uiPriority w:val="9"/>
    <w:semiHidden/>
    <w:qFormat/>
    <w:rPr>
      <w:rFonts w:eastAsia="Times New Roman"/>
      <w:sz w:val="24"/>
      <w:szCs w:val="24"/>
      <w:lang w:val="zh-CN" w:eastAsia="zh-CN"/>
    </w:rPr>
  </w:style>
  <w:style w:type="character" w:customStyle="1" w:styleId="80">
    <w:name w:val="标题 8 字符"/>
    <w:link w:val="8"/>
    <w:uiPriority w:val="9"/>
    <w:semiHidden/>
    <w:rPr>
      <w:rFonts w:eastAsia="Times New Roman"/>
      <w:i/>
      <w:iCs/>
      <w:sz w:val="24"/>
      <w:szCs w:val="24"/>
      <w:lang w:val="zh-CN" w:eastAsia="zh-CN"/>
    </w:rPr>
  </w:style>
  <w:style w:type="character" w:customStyle="1" w:styleId="90">
    <w:name w:val="标题 9 字符"/>
    <w:link w:val="9"/>
    <w:uiPriority w:val="9"/>
    <w:semiHidden/>
    <w:qFormat/>
    <w:rPr>
      <w:rFonts w:ascii="Calibri Light" w:eastAsia="Times New Roman" w:hAnsi="Calibri Light"/>
      <w:sz w:val="22"/>
      <w:szCs w:val="22"/>
      <w:lang w:val="zh-CN" w:eastAsia="zh-CN"/>
    </w:rPr>
  </w:style>
  <w:style w:type="character" w:customStyle="1" w:styleId="a4">
    <w:name w:val="页眉 字符"/>
    <w:link w:val="a0"/>
    <w:uiPriority w:val="99"/>
    <w:qFormat/>
    <w:rPr>
      <w:rFonts w:ascii="Arial" w:eastAsia="宋体" w:hAnsi="Arial" w:cs="Times New Roman"/>
      <w:b/>
      <w:sz w:val="18"/>
      <w:szCs w:val="20"/>
    </w:rPr>
  </w:style>
  <w:style w:type="character" w:customStyle="1" w:styleId="Heading1Char1">
    <w:name w:val="Heading 1 Char1"/>
    <w:qFormat/>
    <w:rPr>
      <w:rFonts w:ascii="Calibri Light" w:eastAsia="Times New Roman" w:hAnsi="Calibri Light" w:cs="Times New Roman"/>
      <w:color w:val="2E74B5"/>
      <w:sz w:val="32"/>
      <w:szCs w:val="32"/>
    </w:rPr>
  </w:style>
  <w:style w:type="character" w:customStyle="1" w:styleId="Heading2Char1">
    <w:name w:val="Heading 2 Char1"/>
    <w:uiPriority w:val="9"/>
    <w:semiHidden/>
    <w:rPr>
      <w:rFonts w:ascii="Calibri Light" w:eastAsia="Times New Roman" w:hAnsi="Calibri Light" w:cs="Times New Roman"/>
      <w:color w:val="2E74B5"/>
      <w:sz w:val="26"/>
      <w:szCs w:val="26"/>
    </w:rPr>
  </w:style>
  <w:style w:type="character" w:customStyle="1" w:styleId="Heading3Char1">
    <w:name w:val="Heading 3 Char1"/>
    <w:semiHidden/>
    <w:qFormat/>
    <w:rPr>
      <w:rFonts w:ascii="Calibri Light" w:eastAsia="Times New Roman" w:hAnsi="Calibri Light" w:cs="Times New Roman"/>
      <w:color w:val="1F4D78"/>
      <w:sz w:val="24"/>
      <w:szCs w:val="24"/>
    </w:rPr>
  </w:style>
  <w:style w:type="character" w:customStyle="1" w:styleId="a7">
    <w:name w:val="批注文字 字符"/>
    <w:link w:val="a6"/>
    <w:uiPriority w:val="99"/>
    <w:qFormat/>
    <w:rPr>
      <w:rFonts w:ascii="Times New Roman" w:eastAsia="宋体" w:hAnsi="Times New Roman" w:cs="Times New Roman"/>
      <w:sz w:val="20"/>
      <w:szCs w:val="20"/>
      <w:lang w:val="zh-CN" w:eastAsia="zh-CN"/>
    </w:rPr>
  </w:style>
  <w:style w:type="character" w:customStyle="1" w:styleId="ad">
    <w:name w:val="页脚 字符"/>
    <w:link w:val="ac"/>
    <w:uiPriority w:val="99"/>
    <w:qFormat/>
    <w:rPr>
      <w:rFonts w:ascii="Times New Roman" w:eastAsia="宋体" w:hAnsi="Times New Roman" w:cs="Times New Roman"/>
      <w:sz w:val="20"/>
      <w:szCs w:val="20"/>
      <w:lang w:val="zh-CN" w:eastAsia="zh-CN"/>
    </w:rPr>
  </w:style>
  <w:style w:type="character" w:customStyle="1" w:styleId="a9">
    <w:name w:val="正文文本 字符"/>
    <w:link w:val="a8"/>
    <w:qFormat/>
    <w:rPr>
      <w:rFonts w:ascii="Times New Roman" w:eastAsia="宋体" w:hAnsi="Times New Roman" w:cs="Times New Roman"/>
      <w:sz w:val="20"/>
      <w:szCs w:val="20"/>
      <w:lang w:val="en-GB" w:eastAsia="zh-CN"/>
    </w:rPr>
  </w:style>
  <w:style w:type="character" w:customStyle="1" w:styleId="af1">
    <w:name w:val="批注主题 字符"/>
    <w:link w:val="af0"/>
    <w:uiPriority w:val="99"/>
    <w:semiHidden/>
    <w:qFormat/>
    <w:rPr>
      <w:rFonts w:ascii="Times New Roman" w:eastAsia="宋体" w:hAnsi="Times New Roman" w:cs="Times New Roman"/>
      <w:b/>
      <w:bCs/>
      <w:sz w:val="20"/>
      <w:szCs w:val="20"/>
      <w:lang w:val="zh-CN" w:eastAsia="zh-CN"/>
    </w:rPr>
  </w:style>
  <w:style w:type="character" w:customStyle="1" w:styleId="ab">
    <w:name w:val="批注框文本 字符"/>
    <w:link w:val="aa"/>
    <w:uiPriority w:val="99"/>
    <w:semiHidden/>
    <w:rPr>
      <w:rFonts w:ascii="Tahoma" w:eastAsia="宋体" w:hAnsi="Tahoma" w:cs="Times New Roman"/>
      <w:sz w:val="16"/>
      <w:szCs w:val="16"/>
      <w:lang w:val="zh-CN" w:eastAsia="zh-CN"/>
    </w:rPr>
  </w:style>
  <w:style w:type="paragraph" w:customStyle="1" w:styleId="Revision1">
    <w:name w:val="Revision1"/>
    <w:uiPriority w:val="99"/>
    <w:semiHidden/>
    <w:pPr>
      <w:spacing w:after="160" w:line="259" w:lineRule="auto"/>
    </w:pPr>
    <w:rPr>
      <w:rFonts w:ascii="Times New Roman" w:eastAsia="宋体" w:hAnsi="Times New Roman"/>
      <w:lang w:eastAsia="en-US"/>
    </w:rPr>
  </w:style>
  <w:style w:type="character" w:customStyle="1" w:styleId="af6">
    <w:name w:val="列表段落 字符"/>
    <w:link w:val="af7"/>
    <w:uiPriority w:val="34"/>
    <w:qFormat/>
    <w:locked/>
    <w:rPr>
      <w:rFonts w:ascii="Times New Roman" w:eastAsia="宋体" w:hAnsi="Times New Roman"/>
      <w:szCs w:val="22"/>
      <w:lang w:val="zh-CN"/>
    </w:rPr>
  </w:style>
  <w:style w:type="paragraph" w:styleId="af7">
    <w:name w:val="List Paragraph"/>
    <w:basedOn w:val="a"/>
    <w:link w:val="af6"/>
    <w:uiPriority w:val="34"/>
    <w:qFormat/>
    <w:pPr>
      <w:ind w:left="720"/>
      <w:contextualSpacing/>
    </w:pPr>
    <w:rPr>
      <w:szCs w:val="22"/>
      <w:lang w:val="zh-CN" w:eastAsia="zh-CN"/>
    </w:rPr>
  </w:style>
  <w:style w:type="paragraph" w:customStyle="1" w:styleId="CRCoverPage">
    <w:name w:val="CR Cover Page"/>
    <w:link w:val="CRCoverPageZchn"/>
    <w:qFormat/>
    <w:pPr>
      <w:spacing w:after="120" w:line="259" w:lineRule="auto"/>
    </w:pPr>
    <w:rPr>
      <w:rFonts w:ascii="Arial" w:eastAsia="MS Mincho" w:hAnsi="Arial"/>
      <w:lang w:val="en-GB" w:eastAsia="en-US"/>
    </w:rPr>
  </w:style>
  <w:style w:type="paragraph" w:customStyle="1" w:styleId="references0">
    <w:name w:val="references"/>
    <w:pPr>
      <w:numPr>
        <w:numId w:val="2"/>
      </w:numPr>
      <w:spacing w:after="50" w:line="180" w:lineRule="exact"/>
      <w:jc w:val="both"/>
    </w:pPr>
    <w:rPr>
      <w:rFonts w:ascii="Times New Roman" w:eastAsia="MS Mincho" w:hAnsi="Times New Roman"/>
      <w:sz w:val="16"/>
      <w:szCs w:val="16"/>
      <w:lang w:eastAsia="en-US"/>
    </w:rPr>
  </w:style>
  <w:style w:type="paragraph" w:customStyle="1" w:styleId="doc-title">
    <w:name w:val="doc-title"/>
    <w:basedOn w:val="a"/>
    <w:uiPriority w:val="99"/>
    <w:qFormat/>
    <w:pPr>
      <w:overflowPunct/>
      <w:autoSpaceDE/>
      <w:autoSpaceDN/>
      <w:adjustRightInd/>
      <w:spacing w:after="0"/>
      <w:ind w:left="1260" w:hanging="1260"/>
    </w:pPr>
    <w:rPr>
      <w:rFonts w:ascii="Arial" w:hAnsi="Arial" w:cs="Arial"/>
      <w:sz w:val="22"/>
      <w:szCs w:val="22"/>
    </w:rPr>
  </w:style>
  <w:style w:type="character" w:customStyle="1" w:styleId="Doc-titleChar">
    <w:name w:val="Doc-title Char"/>
    <w:link w:val="Doc-title0"/>
    <w:qFormat/>
    <w:locked/>
    <w:rPr>
      <w:rFonts w:ascii="Arial" w:eastAsia="MS Mincho" w:hAnsi="Arial" w:cs="Arial"/>
      <w:szCs w:val="24"/>
      <w:lang w:val="en-GB" w:eastAsia="en-GB"/>
    </w:rPr>
  </w:style>
  <w:style w:type="paragraph" w:customStyle="1" w:styleId="Doc-title0">
    <w:name w:val="Doc-title"/>
    <w:basedOn w:val="a"/>
    <w:next w:val="a"/>
    <w:link w:val="Doc-titleChar"/>
    <w:qFormat/>
    <w:pPr>
      <w:overflowPunct/>
      <w:autoSpaceDE/>
      <w:autoSpaceDN/>
      <w:adjustRightInd/>
      <w:spacing w:before="60" w:after="0"/>
      <w:ind w:left="1259" w:hanging="1259"/>
    </w:pPr>
    <w:rPr>
      <w:rFonts w:ascii="Arial" w:eastAsia="MS Mincho" w:hAnsi="Arial" w:cs="Arial"/>
      <w:sz w:val="22"/>
      <w:szCs w:val="24"/>
      <w:lang w:val="en-GB" w:eastAsia="en-GB"/>
    </w:rPr>
  </w:style>
  <w:style w:type="paragraph" w:customStyle="1" w:styleId="ZT">
    <w:name w:val="ZT"/>
    <w:uiPriority w:val="99"/>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paragraph" w:customStyle="1" w:styleId="00BodyText">
    <w:name w:val="00 BodyText"/>
    <w:basedOn w:val="a"/>
    <w:uiPriority w:val="99"/>
    <w:qFormat/>
    <w:pPr>
      <w:numPr>
        <w:numId w:val="3"/>
      </w:numPr>
      <w:overflowPunct/>
      <w:autoSpaceDE/>
      <w:autoSpaceDN/>
      <w:adjustRightInd/>
      <w:spacing w:after="220"/>
      <w:ind w:left="0" w:firstLine="0"/>
    </w:pPr>
    <w:rPr>
      <w:rFonts w:ascii="Arial" w:eastAsia="Times New Roman" w:hAnsi="Arial"/>
      <w:sz w:val="22"/>
    </w:r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paragraph" w:customStyle="1" w:styleId="References">
    <w:name w:val="References"/>
    <w:basedOn w:val="a"/>
    <w:uiPriority w:val="99"/>
    <w:qFormat/>
    <w:pPr>
      <w:numPr>
        <w:ilvl w:val="2"/>
        <w:numId w:val="3"/>
      </w:numPr>
      <w:tabs>
        <w:tab w:val="left" w:pos="2481"/>
      </w:tabs>
      <w:overflowPunct/>
      <w:autoSpaceDE/>
      <w:autoSpaceDN/>
      <w:adjustRightInd/>
      <w:spacing w:after="0"/>
      <w:ind w:left="2481" w:hanging="681"/>
    </w:pPr>
    <w:rPr>
      <w:rFonts w:eastAsia="Times New Roman"/>
      <w:szCs w:val="24"/>
    </w:rPr>
  </w:style>
  <w:style w:type="character" w:customStyle="1" w:styleId="TACChar">
    <w:name w:val="TAC Char"/>
    <w:link w:val="TAC"/>
    <w:qFormat/>
    <w:locked/>
    <w:rPr>
      <w:rFonts w:ascii="Arial" w:eastAsia="MS Mincho" w:hAnsi="Arial" w:cs="Arial"/>
      <w:sz w:val="18"/>
      <w:szCs w:val="22"/>
      <w:lang w:val="en-GB" w:eastAsia="zh-CN"/>
    </w:rPr>
  </w:style>
  <w:style w:type="paragraph" w:customStyle="1" w:styleId="TAC">
    <w:name w:val="TAC"/>
    <w:basedOn w:val="a"/>
    <w:link w:val="TACChar"/>
    <w:qFormat/>
    <w:pPr>
      <w:keepNext/>
      <w:keepLines/>
      <w:numPr>
        <w:ilvl w:val="3"/>
        <w:numId w:val="3"/>
      </w:numPr>
      <w:overflowPunct/>
      <w:autoSpaceDE/>
      <w:autoSpaceDN/>
      <w:adjustRightInd/>
      <w:spacing w:after="0"/>
      <w:ind w:left="0" w:firstLine="0"/>
      <w:jc w:val="center"/>
    </w:pPr>
    <w:rPr>
      <w:rFonts w:ascii="Arial" w:eastAsia="MS Mincho" w:hAnsi="Arial" w:cs="Arial"/>
      <w:sz w:val="18"/>
      <w:szCs w:val="22"/>
      <w:lang w:val="en-GB" w:eastAsia="zh-CN"/>
    </w:rPr>
  </w:style>
  <w:style w:type="character" w:customStyle="1" w:styleId="THChar">
    <w:name w:val="TH Char"/>
    <w:link w:val="TH"/>
    <w:qFormat/>
    <w:locked/>
    <w:rPr>
      <w:rFonts w:ascii="Arial" w:hAnsi="Arial" w:cs="Arial"/>
      <w:b/>
      <w:lang w:val="en-GB"/>
    </w:rPr>
  </w:style>
  <w:style w:type="paragraph" w:customStyle="1" w:styleId="TH">
    <w:name w:val="TH"/>
    <w:basedOn w:val="a"/>
    <w:link w:val="THChar"/>
    <w:qFormat/>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AHCar">
    <w:name w:val="TAH Car"/>
    <w:link w:val="TAH"/>
    <w:qFormat/>
    <w:locked/>
    <w:rPr>
      <w:rFonts w:ascii="Arial" w:eastAsia="MS Mincho" w:hAnsi="Arial" w:cs="Arial"/>
      <w:b/>
      <w:sz w:val="18"/>
      <w:szCs w:val="22"/>
      <w:lang w:val="en-GB" w:eastAsia="zh-CN"/>
    </w:rPr>
  </w:style>
  <w:style w:type="paragraph" w:customStyle="1" w:styleId="TAH">
    <w:name w:val="TAH"/>
    <w:basedOn w:val="TAC"/>
    <w:link w:val="TAHCar"/>
    <w:qFormat/>
    <w:rPr>
      <w:b/>
    </w:rPr>
  </w:style>
  <w:style w:type="character" w:customStyle="1" w:styleId="TALCar">
    <w:name w:val="TAL Car"/>
    <w:link w:val="TAL"/>
    <w:qFormat/>
    <w:locked/>
    <w:rPr>
      <w:rFonts w:ascii="Arial" w:eastAsia="宋体" w:hAnsi="Arial" w:cs="Arial"/>
      <w:sz w:val="18"/>
      <w:lang w:val="en-GB" w:eastAsia="zh-CN"/>
    </w:rPr>
  </w:style>
  <w:style w:type="paragraph" w:customStyle="1" w:styleId="TAL">
    <w:name w:val="TAL"/>
    <w:basedOn w:val="a"/>
    <w:link w:val="TALCar"/>
    <w:qFormat/>
    <w:pPr>
      <w:keepNext/>
      <w:keepLines/>
      <w:overflowPunct/>
      <w:autoSpaceDE/>
      <w:autoSpaceDN/>
      <w:adjustRightInd/>
      <w:spacing w:after="0"/>
    </w:pPr>
    <w:rPr>
      <w:rFonts w:ascii="Arial" w:hAnsi="Arial" w:cs="Arial"/>
      <w:sz w:val="18"/>
      <w:szCs w:val="22"/>
      <w:lang w:val="en-GB" w:eastAsia="zh-CN"/>
    </w:rPr>
  </w:style>
  <w:style w:type="character" w:customStyle="1" w:styleId="CommentsChar">
    <w:name w:val="Comments Char"/>
    <w:link w:val="Comments"/>
    <w:qFormat/>
    <w:locked/>
    <w:rPr>
      <w:rFonts w:ascii="Arial" w:eastAsia="MS Mincho" w:hAnsi="Arial" w:cs="Arial"/>
      <w:i/>
      <w:sz w:val="18"/>
      <w:szCs w:val="24"/>
      <w:lang w:val="en-GB" w:eastAsia="en-GB"/>
    </w:rPr>
  </w:style>
  <w:style w:type="paragraph" w:customStyle="1" w:styleId="Comments">
    <w:name w:val="Comments"/>
    <w:basedOn w:val="a"/>
    <w:link w:val="CommentsChar"/>
    <w:qFormat/>
    <w:pPr>
      <w:overflowPunct/>
      <w:autoSpaceDE/>
      <w:autoSpaceDN/>
      <w:adjustRightInd/>
      <w:spacing w:before="40" w:after="0"/>
    </w:pPr>
    <w:rPr>
      <w:rFonts w:ascii="Arial" w:eastAsia="MS Mincho" w:hAnsi="Arial" w:cs="Arial"/>
      <w:i/>
      <w:sz w:val="18"/>
      <w:szCs w:val="24"/>
      <w:lang w:val="en-GB" w:eastAsia="en-GB"/>
    </w:rPr>
  </w:style>
  <w:style w:type="character" w:customStyle="1" w:styleId="PLChar">
    <w:name w:val="PL Char"/>
    <w:link w:val="PL"/>
    <w:qFormat/>
    <w:locked/>
    <w:rPr>
      <w:rFonts w:ascii="Courier New" w:eastAsia="Times New Roman" w:hAnsi="Courier New" w:cs="Courier New"/>
      <w:sz w:val="16"/>
      <w:szCs w:val="16"/>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pPr>
    <w:rPr>
      <w:rFonts w:ascii="Courier New" w:eastAsia="Times New Roman" w:hAnsi="Courier New" w:cs="Courier New"/>
      <w:sz w:val="16"/>
      <w:szCs w:val="16"/>
      <w:lang w:val="en-GB" w:eastAsia="ja-JP"/>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list1">
    <w:name w:val="list1"/>
    <w:basedOn w:val="af7"/>
    <w:uiPriority w:val="99"/>
    <w:qFormat/>
    <w:pPr>
      <w:overflowPunct/>
      <w:autoSpaceDE/>
      <w:autoSpaceDN/>
      <w:adjustRightInd/>
      <w:spacing w:after="0"/>
      <w:ind w:left="360" w:hanging="360"/>
    </w:pPr>
    <w:rPr>
      <w:rFonts w:ascii="Calibri" w:eastAsia="Calibri" w:hAnsi="Calibri"/>
      <w:lang w:val="en-US" w:eastAsia="en-US"/>
    </w:rPr>
  </w:style>
  <w:style w:type="character" w:customStyle="1" w:styleId="list3Char">
    <w:name w:val="list3 Char"/>
    <w:link w:val="list3"/>
    <w:locked/>
    <w:rPr>
      <w:rFonts w:ascii="PMingLiU" w:eastAsia="PMingLiU" w:hAnsi="PMingLiU"/>
      <w:lang w:val="en-GB" w:eastAsia="ko-KR"/>
    </w:rPr>
  </w:style>
  <w:style w:type="paragraph" w:customStyle="1" w:styleId="list3">
    <w:name w:val="list3"/>
    <w:basedOn w:val="a"/>
    <w:link w:val="list3Char"/>
    <w:qFormat/>
    <w:pPr>
      <w:overflowPunct/>
      <w:autoSpaceDE/>
      <w:autoSpaceDN/>
      <w:adjustRightInd/>
      <w:spacing w:after="0"/>
      <w:ind w:left="1260" w:hanging="360"/>
      <w:contextualSpacing/>
    </w:pPr>
    <w:rPr>
      <w:rFonts w:ascii="PMingLiU" w:eastAsia="PMingLiU" w:hAnsi="PMingLiU"/>
      <w:sz w:val="22"/>
      <w:szCs w:val="22"/>
      <w:lang w:val="en-GB" w:eastAsia="ko-KR"/>
    </w:rPr>
  </w:style>
  <w:style w:type="paragraph" w:customStyle="1" w:styleId="list4">
    <w:name w:val="list4"/>
    <w:basedOn w:val="list3"/>
    <w:uiPriority w:val="99"/>
    <w:qFormat/>
    <w:pPr>
      <w:tabs>
        <w:tab w:val="left" w:pos="2880"/>
      </w:tabs>
      <w:ind w:left="1620" w:hanging="270"/>
    </w:pPr>
  </w:style>
  <w:style w:type="character" w:customStyle="1" w:styleId="ZGSM">
    <w:name w:val="ZGSM"/>
    <w:qFormat/>
  </w:style>
  <w:style w:type="character" w:customStyle="1" w:styleId="msoins0">
    <w:name w:val="msoins"/>
    <w:qFormat/>
  </w:style>
  <w:style w:type="paragraph" w:customStyle="1" w:styleId="TOCHeading1">
    <w:name w:val="TOC Heading1"/>
    <w:basedOn w:val="1"/>
    <w:next w:val="a"/>
    <w:uiPriority w:val="39"/>
    <w:unhideWhenUsed/>
    <w:qFormat/>
    <w:pPr>
      <w:widowControl/>
      <w:numPr>
        <w:numId w:val="0"/>
      </w:numPr>
      <w:pBdr>
        <w:top w:val="none" w:sz="0" w:space="0" w:color="auto"/>
      </w:pBdr>
      <w:overflowPunct/>
      <w:autoSpaceDE/>
      <w:autoSpaceDN/>
      <w:adjustRightInd/>
      <w:spacing w:after="0"/>
      <w:outlineLvl w:val="9"/>
    </w:pPr>
    <w:rPr>
      <w:rFonts w:ascii="Calibri Light" w:eastAsia="Times New Roman" w:hAnsi="Calibri Light"/>
      <w:color w:val="2E74B5"/>
      <w:sz w:val="32"/>
      <w:szCs w:val="32"/>
      <w:lang w:val="en-US" w:eastAsia="en-US"/>
    </w:rPr>
  </w:style>
  <w:style w:type="paragraph" w:customStyle="1" w:styleId="Proposal">
    <w:name w:val="Proposal"/>
    <w:basedOn w:val="a"/>
    <w:link w:val="ProposalChar"/>
    <w:qFormat/>
    <w:pPr>
      <w:jc w:val="both"/>
    </w:pPr>
    <w:rPr>
      <w:lang w:val="en-GB" w:eastAsia="zh-CN"/>
    </w:rPr>
  </w:style>
  <w:style w:type="paragraph" w:customStyle="1" w:styleId="Proposal2">
    <w:name w:val="Proposal 2"/>
    <w:basedOn w:val="Proposal"/>
    <w:link w:val="Proposal2Char"/>
    <w:qFormat/>
    <w:pPr>
      <w:numPr>
        <w:ilvl w:val="1"/>
        <w:numId w:val="4"/>
      </w:numPr>
    </w:pPr>
  </w:style>
  <w:style w:type="character" w:customStyle="1" w:styleId="ProposalChar">
    <w:name w:val="Proposal Char"/>
    <w:link w:val="Proposal"/>
    <w:rPr>
      <w:rFonts w:ascii="Times New Roman" w:eastAsia="宋体" w:hAnsi="Times New Roman"/>
      <w:lang w:val="en-GB" w:eastAsia="zh-CN"/>
    </w:rPr>
  </w:style>
  <w:style w:type="paragraph" w:customStyle="1" w:styleId="B1">
    <w:name w:val="B1"/>
    <w:basedOn w:val="ae"/>
    <w:link w:val="B1Char1"/>
    <w:qFormat/>
    <w:pPr>
      <w:overflowPunct/>
      <w:autoSpaceDE/>
      <w:autoSpaceDN/>
      <w:adjustRightInd/>
      <w:ind w:left="568" w:hanging="284"/>
      <w:contextualSpacing w:val="0"/>
    </w:pPr>
    <w:rPr>
      <w:rFonts w:eastAsia="Times New Roman"/>
      <w:lang w:val="en-GB"/>
    </w:rPr>
  </w:style>
  <w:style w:type="character" w:customStyle="1" w:styleId="Proposal2Char">
    <w:name w:val="Proposal 2 Char"/>
    <w:basedOn w:val="ProposalChar"/>
    <w:link w:val="Proposal2"/>
    <w:qFormat/>
    <w:rPr>
      <w:rFonts w:ascii="Times New Roman" w:eastAsia="宋体" w:hAnsi="Times New Roman"/>
      <w:lang w:val="en-GB" w:eastAsia="zh-CN"/>
    </w:rPr>
  </w:style>
  <w:style w:type="character" w:customStyle="1" w:styleId="B1Char1">
    <w:name w:val="B1 Char1"/>
    <w:link w:val="B1"/>
    <w:qFormat/>
    <w:rPr>
      <w:rFonts w:ascii="Times New Roman" w:eastAsia="Times New Roman" w:hAnsi="Times New Roman"/>
      <w:lang w:val="en-GB"/>
    </w:rPr>
  </w:style>
  <w:style w:type="paragraph" w:customStyle="1" w:styleId="NO">
    <w:name w:val="NO"/>
    <w:basedOn w:val="a"/>
    <w:link w:val="NOChar"/>
    <w:qFormat/>
    <w:pPr>
      <w:keepLines/>
      <w:ind w:left="1135" w:hanging="851"/>
      <w:textAlignment w:val="baseline"/>
    </w:pPr>
    <w:rPr>
      <w:rFonts w:ascii="Arial" w:eastAsia="Times New Roman" w:hAnsi="Arial"/>
      <w:lang w:val="en-GB" w:eastAsia="en-GB"/>
    </w:rPr>
  </w:style>
  <w:style w:type="character" w:customStyle="1" w:styleId="NOChar">
    <w:name w:val="NO Char"/>
    <w:link w:val="NO"/>
    <w:qFormat/>
    <w:rPr>
      <w:rFonts w:ascii="Arial" w:eastAsia="Times New Roman" w:hAnsi="Arial"/>
      <w:lang w:val="en-GB" w:eastAsia="en-GB"/>
    </w:rPr>
  </w:style>
  <w:style w:type="paragraph" w:customStyle="1" w:styleId="TALCharChar">
    <w:name w:val="TAL Char Char"/>
    <w:basedOn w:val="a"/>
    <w:link w:val="TALCharCharChar"/>
    <w:pPr>
      <w:keepNext/>
      <w:keepLines/>
      <w:spacing w:after="0"/>
      <w:textAlignment w:val="baseline"/>
    </w:pPr>
    <w:rPr>
      <w:rFonts w:ascii="Arial" w:eastAsia="Times New Roman" w:hAnsi="Arial"/>
      <w:sz w:val="18"/>
      <w:lang w:val="en-GB"/>
    </w:rPr>
  </w:style>
  <w:style w:type="character" w:customStyle="1" w:styleId="TALCharCharChar">
    <w:name w:val="TAL Char Char Char"/>
    <w:link w:val="TALCharChar"/>
    <w:qFormat/>
    <w:rPr>
      <w:rFonts w:ascii="Arial" w:eastAsia="Times New Roman" w:hAnsi="Arial"/>
      <w:sz w:val="18"/>
      <w:lang w:val="en-GB"/>
    </w:rPr>
  </w:style>
  <w:style w:type="character" w:customStyle="1" w:styleId="B1Char">
    <w:name w:val="B1 Char"/>
    <w:qFormat/>
    <w:rPr>
      <w:rFonts w:ascii="Times New Roman" w:hAnsi="Times New Roman"/>
      <w:lang w:val="en-GB" w:eastAsia="en-US"/>
    </w:rPr>
  </w:style>
  <w:style w:type="paragraph" w:customStyle="1" w:styleId="B2">
    <w:name w:val="B2"/>
    <w:basedOn w:val="21"/>
    <w:link w:val="B2Char"/>
    <w:qFormat/>
    <w:pPr>
      <w:overflowPunct/>
      <w:autoSpaceDE/>
      <w:autoSpaceDN/>
      <w:adjustRightInd/>
      <w:ind w:left="851" w:hanging="284"/>
      <w:contextualSpacing w:val="0"/>
    </w:pPr>
    <w:rPr>
      <w:rFonts w:eastAsia="Malgun Gothic"/>
      <w:lang w:val="en-GB"/>
    </w:rPr>
  </w:style>
  <w:style w:type="character" w:customStyle="1" w:styleId="B2Char">
    <w:name w:val="B2 Char"/>
    <w:link w:val="B2"/>
    <w:qFormat/>
    <w:locked/>
    <w:rPr>
      <w:rFonts w:ascii="Times New Roman" w:eastAsia="Malgun Gothic" w:hAnsi="Times New Roman"/>
      <w:lang w:val="en-GB"/>
    </w:rPr>
  </w:style>
  <w:style w:type="paragraph" w:customStyle="1" w:styleId="Recommend-1">
    <w:name w:val="Recommend-1"/>
    <w:basedOn w:val="a"/>
    <w:link w:val="Recommend-1Char"/>
    <w:qFormat/>
    <w:pPr>
      <w:numPr>
        <w:numId w:val="5"/>
      </w:numPr>
      <w:jc w:val="both"/>
    </w:pPr>
    <w:rPr>
      <w:lang w:eastAsia="zh-CN"/>
    </w:rPr>
  </w:style>
  <w:style w:type="character" w:customStyle="1" w:styleId="Recommend-1Char">
    <w:name w:val="Recommend-1 Char"/>
    <w:link w:val="Recommend-1"/>
    <w:qFormat/>
    <w:rPr>
      <w:rFonts w:ascii="Times New Roman" w:eastAsia="宋体" w:hAnsi="Times New Roman"/>
      <w:lang w:eastAsia="zh-CN"/>
    </w:rPr>
  </w:style>
  <w:style w:type="paragraph" w:customStyle="1" w:styleId="observ">
    <w:name w:val="observ."/>
    <w:basedOn w:val="Proposal"/>
    <w:link w:val="observChar"/>
    <w:qFormat/>
    <w:pPr>
      <w:numPr>
        <w:numId w:val="6"/>
      </w:numPr>
      <w:ind w:left="360"/>
    </w:pPr>
  </w:style>
  <w:style w:type="paragraph" w:customStyle="1" w:styleId="TdocHeading1">
    <w:name w:val="Tdoc_Heading_1"/>
    <w:basedOn w:val="1"/>
    <w:next w:val="a"/>
    <w:qFormat/>
    <w:pPr>
      <w:keepLines w:val="0"/>
      <w:widowControl/>
      <w:numPr>
        <w:numId w:val="7"/>
      </w:numPr>
      <w:pBdr>
        <w:top w:val="none" w:sz="0" w:space="0" w:color="auto"/>
      </w:pBdr>
      <w:overflowPunct/>
      <w:autoSpaceDE/>
      <w:autoSpaceDN/>
      <w:adjustRightInd/>
      <w:spacing w:after="0"/>
      <w:ind w:left="357" w:hanging="357"/>
    </w:pPr>
    <w:rPr>
      <w:rFonts w:eastAsia="Times New Roman"/>
      <w:b/>
      <w:kern w:val="28"/>
      <w:sz w:val="24"/>
      <w:lang w:eastAsia="de-DE"/>
    </w:rPr>
  </w:style>
  <w:style w:type="character" w:customStyle="1" w:styleId="observChar">
    <w:name w:val="observ. Char"/>
    <w:link w:val="observ"/>
    <w:qFormat/>
    <w:rPr>
      <w:rFonts w:ascii="Times New Roman" w:eastAsia="宋体" w:hAnsi="Times New Roman"/>
      <w:lang w:val="en-GB" w:eastAsia="zh-CN"/>
    </w:rPr>
  </w:style>
  <w:style w:type="paragraph" w:customStyle="1" w:styleId="Agreement">
    <w:name w:val="Agreement"/>
    <w:basedOn w:val="a"/>
    <w:next w:val="Doc-text2"/>
    <w:uiPriority w:val="99"/>
    <w:qFormat/>
    <w:pPr>
      <w:numPr>
        <w:numId w:val="8"/>
      </w:numPr>
      <w:tabs>
        <w:tab w:val="left" w:pos="1800"/>
      </w:tabs>
      <w:overflowPunct/>
      <w:autoSpaceDE/>
      <w:autoSpaceDN/>
      <w:adjustRightInd/>
      <w:spacing w:before="60" w:after="0"/>
      <w:ind w:left="1800"/>
    </w:pPr>
    <w:rPr>
      <w:rFonts w:ascii="Arial" w:eastAsia="MS Mincho" w:hAnsi="Arial"/>
      <w:b/>
      <w:szCs w:val="24"/>
      <w:lang w:val="en-GB" w:eastAsia="en-GB"/>
    </w:rPr>
  </w:style>
  <w:style w:type="paragraph" w:customStyle="1" w:styleId="H6">
    <w:name w:val="H6"/>
    <w:basedOn w:val="5"/>
    <w:next w:val="a"/>
    <w:link w:val="H6Char"/>
    <w:qFormat/>
    <w:pPr>
      <w:numPr>
        <w:ilvl w:val="0"/>
        <w:numId w:val="0"/>
      </w:numPr>
      <w:spacing w:before="120" w:after="180"/>
      <w:ind w:left="1985" w:hanging="1985"/>
      <w:textAlignment w:val="baseline"/>
      <w:outlineLvl w:val="9"/>
    </w:pPr>
    <w:rPr>
      <w:rFonts w:ascii="Arial" w:eastAsia="Times New Roman" w:hAnsi="Arial"/>
      <w:color w:val="auto"/>
      <w:lang w:val="en-GB" w:eastAsia="ko-KR"/>
    </w:rPr>
  </w:style>
  <w:style w:type="character" w:customStyle="1" w:styleId="H6Char">
    <w:name w:val="H6 Char"/>
    <w:link w:val="H6"/>
    <w:qFormat/>
    <w:rPr>
      <w:rFonts w:ascii="Arial" w:eastAsia="Times New Roman" w:hAnsi="Arial"/>
      <w:lang w:val="en-GB" w:eastAsia="ko-KR"/>
    </w:rPr>
  </w:style>
  <w:style w:type="character" w:customStyle="1" w:styleId="11">
    <w:name w:val="未处理的提及1"/>
    <w:uiPriority w:val="99"/>
    <w:semiHidden/>
    <w:unhideWhenUsed/>
    <w:qFormat/>
    <w:rPr>
      <w:color w:val="605E5C"/>
      <w:shd w:val="clear" w:color="auto" w:fill="E1DFDD"/>
    </w:rPr>
  </w:style>
  <w:style w:type="paragraph" w:customStyle="1" w:styleId="EmailDiscussion2">
    <w:name w:val="EmailDiscussion2"/>
    <w:basedOn w:val="a"/>
    <w:qFormat/>
    <w:pPr>
      <w:overflowPunct/>
      <w:autoSpaceDE/>
      <w:autoSpaceDN/>
      <w:adjustRightInd/>
      <w:spacing w:after="0"/>
      <w:ind w:left="1622" w:hanging="363"/>
    </w:pPr>
    <w:rPr>
      <w:rFonts w:ascii="Arial" w:eastAsia="Calibri" w:hAnsi="Arial" w:cs="Arial"/>
      <w:lang w:val="de-DE" w:eastAsia="de-DE"/>
    </w:rPr>
  </w:style>
  <w:style w:type="character" w:customStyle="1" w:styleId="EmailDiscussionChar">
    <w:name w:val="EmailDiscussion Char"/>
    <w:link w:val="EmailDiscussion"/>
    <w:qFormat/>
    <w:locked/>
    <w:rPr>
      <w:rFonts w:ascii="Arial" w:hAnsi="Arial" w:cs="Arial"/>
      <w:b/>
      <w:bCs/>
      <w:lang w:val="de-DE" w:eastAsia="de-DE"/>
    </w:rPr>
  </w:style>
  <w:style w:type="paragraph" w:customStyle="1" w:styleId="EmailDiscussion">
    <w:name w:val="EmailDiscussion"/>
    <w:basedOn w:val="a"/>
    <w:link w:val="EmailDiscussionChar"/>
    <w:qFormat/>
    <w:pPr>
      <w:numPr>
        <w:numId w:val="9"/>
      </w:numPr>
      <w:overflowPunct/>
      <w:autoSpaceDE/>
      <w:autoSpaceDN/>
      <w:adjustRightInd/>
      <w:spacing w:before="40" w:after="0"/>
    </w:pPr>
    <w:rPr>
      <w:rFonts w:ascii="Arial" w:eastAsia="等线" w:hAnsi="Arial" w:cs="Arial"/>
      <w:b/>
      <w:bCs/>
      <w:lang w:val="de-DE" w:eastAsia="de-DE"/>
    </w:rPr>
  </w:style>
  <w:style w:type="character" w:customStyle="1" w:styleId="B4Char">
    <w:name w:val="B4 Char"/>
    <w:link w:val="B4"/>
    <w:qFormat/>
    <w:locked/>
    <w:rPr>
      <w:rFonts w:ascii="Times New Roman" w:hAnsi="Times New Roman"/>
      <w:lang w:val="en-GB" w:eastAsia="en-US"/>
    </w:rPr>
  </w:style>
  <w:style w:type="paragraph" w:customStyle="1" w:styleId="B4">
    <w:name w:val="B4"/>
    <w:basedOn w:val="41"/>
    <w:link w:val="B4Char"/>
    <w:qFormat/>
    <w:pPr>
      <w:overflowPunct/>
      <w:autoSpaceDE/>
      <w:autoSpaceDN/>
      <w:adjustRightInd/>
      <w:ind w:left="1418" w:hanging="284"/>
      <w:contextualSpacing w:val="0"/>
    </w:pPr>
    <w:rPr>
      <w:rFonts w:eastAsia="等线"/>
      <w:lang w:val="en-GB"/>
    </w:rPr>
  </w:style>
  <w:style w:type="paragraph" w:customStyle="1" w:styleId="B3">
    <w:name w:val="B3"/>
    <w:basedOn w:val="31"/>
    <w:link w:val="B3Char"/>
    <w:qFormat/>
    <w:pPr>
      <w:overflowPunct/>
      <w:autoSpaceDE/>
      <w:autoSpaceDN/>
      <w:adjustRightInd/>
      <w:ind w:left="1135" w:hanging="284"/>
      <w:contextualSpacing w:val="0"/>
    </w:pPr>
    <w:rPr>
      <w:rFonts w:eastAsia="Malgun Gothic"/>
      <w:lang w:val="en-GB"/>
    </w:rPr>
  </w:style>
  <w:style w:type="character" w:customStyle="1" w:styleId="B3Char">
    <w:name w:val="B3 Char"/>
    <w:link w:val="B3"/>
    <w:qFormat/>
    <w:rPr>
      <w:rFonts w:ascii="Times New Roman" w:eastAsia="Malgun Gothic" w:hAnsi="Times New Roman"/>
      <w:lang w:val="en-GB" w:eastAsia="en-US"/>
    </w:rPr>
  </w:style>
  <w:style w:type="character" w:customStyle="1" w:styleId="CRCoverPageZchn">
    <w:name w:val="CR Cover Page Zchn"/>
    <w:link w:val="CRCoverPage"/>
    <w:qFormat/>
    <w:locked/>
    <w:rPr>
      <w:rFonts w:ascii="Arial" w:eastAsia="MS Mincho" w:hAnsi="Arial"/>
      <w:lang w:val="en-GB" w:eastAsia="en-US"/>
    </w:rPr>
  </w:style>
  <w:style w:type="paragraph" w:customStyle="1" w:styleId="ComeBack">
    <w:name w:val="ComeBack"/>
    <w:basedOn w:val="Doc-text2"/>
    <w:next w:val="Doc-text2"/>
    <w:qFormat/>
    <w:pPr>
      <w:numPr>
        <w:numId w:val="10"/>
      </w:numPr>
      <w:tabs>
        <w:tab w:val="clear" w:pos="1622"/>
      </w:tabs>
    </w:pPr>
    <w:rPr>
      <w:rFonts w:cs="Times New Roman"/>
      <w:sz w:val="20"/>
    </w:rPr>
  </w:style>
  <w:style w:type="character" w:customStyle="1" w:styleId="CharChar6">
    <w:name w:val="Char Char6"/>
    <w:rPr>
      <w:rFonts w:ascii="Arial" w:eastAsia="MS Mincho" w:hAnsi="Arial" w:cs="Arial"/>
      <w:bCs/>
      <w:sz w:val="26"/>
      <w:szCs w:val="26"/>
      <w:lang w:val="en-GB" w:eastAsia="en-GB" w:bidi="ar-SA"/>
    </w:rPr>
  </w:style>
  <w:style w:type="paragraph" w:customStyle="1" w:styleId="BoldComments">
    <w:name w:val="Bold Comments"/>
    <w:basedOn w:val="a"/>
    <w:link w:val="BoldCommentsChar"/>
    <w:qFormat/>
    <w:pPr>
      <w:overflowPunct/>
      <w:autoSpaceDE/>
      <w:autoSpaceDN/>
      <w:adjustRightInd/>
      <w:spacing w:before="240" w:after="60"/>
      <w:outlineLvl w:val="8"/>
    </w:pPr>
    <w:rPr>
      <w:rFonts w:ascii="Arial" w:eastAsia="MS Mincho" w:hAnsi="Arial"/>
      <w:b/>
      <w:szCs w:val="24"/>
      <w:lang w:val="zh-CN" w:eastAsia="zh-CN"/>
    </w:rPr>
  </w:style>
  <w:style w:type="character" w:customStyle="1" w:styleId="BoldCommentsChar">
    <w:name w:val="Bold Comments Char"/>
    <w:link w:val="BoldComments"/>
    <w:qFormat/>
    <w:rPr>
      <w:rFonts w:ascii="Arial" w:eastAsia="MS Mincho" w:hAnsi="Arial"/>
      <w:b/>
      <w:szCs w:val="24"/>
      <w:lang w:val="zh-CN" w:eastAsia="zh-CN"/>
    </w:rPr>
  </w:style>
  <w:style w:type="character" w:customStyle="1" w:styleId="UnresolvedMention1">
    <w:name w:val="Unresolved Mention1"/>
    <w:basedOn w:val="a1"/>
    <w:uiPriority w:val="99"/>
    <w:semiHidden/>
    <w:unhideWhenUsed/>
    <w:qFormat/>
    <w:rPr>
      <w:color w:val="605E5C"/>
      <w:shd w:val="clear" w:color="auto" w:fill="E1DFDD"/>
    </w:rPr>
  </w:style>
  <w:style w:type="character" w:customStyle="1" w:styleId="CommentTextChar1">
    <w:name w:val="Comment Text Char1"/>
    <w:uiPriority w:val="99"/>
    <w:qFormat/>
    <w:rPr>
      <w:rFonts w:ascii="Calibri" w:eastAsia="宋体" w:hAnsi="Calibri"/>
      <w:sz w:val="21"/>
      <w:szCs w:val="21"/>
      <w:lang w:val="zh-CN" w:eastAsia="zh-CN"/>
    </w:rPr>
  </w:style>
  <w:style w:type="character" w:customStyle="1" w:styleId="TALChar">
    <w:name w:val="TAL Char"/>
    <w:qFormat/>
    <w:locked/>
    <w:rPr>
      <w:rFonts w:ascii="Arial" w:hAnsi="Arial" w:cs="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2036</Words>
  <Characters>11611</Characters>
  <Application>Microsoft Office Word</Application>
  <DocSecurity>0</DocSecurity>
  <Lines>96</Lines>
  <Paragraphs>27</Paragraphs>
  <ScaleCrop>false</ScaleCrop>
  <Company>Huawei Technologies Co., Ltd.</Company>
  <LinksUpToDate>false</LinksUpToDate>
  <CharactersWithSpaces>13620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CTPClassification=CTP_IC:VisualMarkings=</cp:keywords>
  <dc:description/>
  <cp:lastModifiedBy>Huawei</cp:lastModifiedBy>
  <cp:revision>2</cp:revision>
  <dcterms:created xsi:type="dcterms:W3CDTF">2023-08-03T02:31:00Z</dcterms:created>
  <dcterms:modified xsi:type="dcterms:W3CDTF">2023-09-29T01:48:00Z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edf45b74-65cd-4d89-baed-24200c304708</vt:lpwstr>
  </property>
  <property fmtid="{D5CDD505-2E9C-101B-9397-08002B2CF9AE}" pid="3" name="CTP_BU">
    <vt:lpwstr>COMMUNICATION &amp;DEVICES GROUP</vt:lpwstr>
  </property>
  <property fmtid="{D5CDD505-2E9C-101B-9397-08002B2CF9AE}" pid="4" name="CTP_TimeStamp">
    <vt:lpwstr>2016-03-31 11:03:08Z</vt:lpwstr>
  </property>
  <property fmtid="{D5CDD505-2E9C-101B-9397-08002B2CF9AE}" pid="5" name="CTPClassification">
    <vt:lpwstr>CTP_IC</vt:lpwstr>
  </property>
  <property fmtid="{D5CDD505-2E9C-101B-9397-08002B2CF9AE}" pid="6" name="_2015_ms_pID_725343">
    <vt:lpwstr>(3)9vvL46Dfr+GATE1eEjt/pnu4U2scRellh9ZKACmgdHgUpUI0HcJrmaq9Php0ZVETvCXhNtmy
r7iFnDVYHnYOGoc/N2rPuEpDQp+zA6YN8bHFKfRtR5VpOqb9ZIBcUd5nMLLpIUqjkm2SFe9N
cldsjT0598BU6E5ckUzI4dXMu8EdGxP+RbdPUqzCdCEoMt1NwPV1eoeMtW0GKKT1rG7sNZiE
fA4viwuBgKpIZq0uuW</vt:lpwstr>
  </property>
  <property fmtid="{D5CDD505-2E9C-101B-9397-08002B2CF9AE}" pid="7" name="_2015_ms_pID_7253431">
    <vt:lpwstr>k9+AsHzj00/NyO9qzWgFlWnCab9NWaEPgSiyZ27I7tK6JlqCtTkL6Z
evmOmKTbvWltApDZ3g9Rw+f1xz+9FV848FUnxQXsz3uR8r+FALKc89KzhCC8PRVTPF8J4JKh
1+/mYOCEAX6saaVC3GbmNn9cbQdVGCt0DLhWdxWOEwsVu28c6BnYaXSI0UpQ8ZLd+eqhboyh
zOnv/YRaVsJdOAglPagEhmmn4eJsrc/83fDX</vt:lpwstr>
  </property>
  <property fmtid="{D5CDD505-2E9C-101B-9397-08002B2CF9AE}" pid="8" name="KSOProductBuildVer">
    <vt:lpwstr>2052-0.0.0.0</vt:lpwstr>
  </property>
  <property fmtid="{D5CDD505-2E9C-101B-9397-08002B2CF9AE}" pid="9" name="ICV">
    <vt:lpwstr>1B9373A4B0CF427C81A7186047A86C30</vt:lpwstr>
  </property>
  <property fmtid="{D5CDD505-2E9C-101B-9397-08002B2CF9AE}" pid="10" name="ContentTypeId">
    <vt:lpwstr>0x010100F3E9551B3FDDA24EBF0A209BAAD637CA</vt:lpwstr>
  </property>
  <property fmtid="{D5CDD505-2E9C-101B-9397-08002B2CF9AE}" pid="11" name="_2015_ms_pID_7253432">
    <vt:lpwstr>7Q==</vt:lpwstr>
  </property>
</Properties>
</file>